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722D88" w14:textId="77777777" w:rsidR="001E1C7A" w:rsidRPr="0004711A" w:rsidRDefault="0089700A" w:rsidP="00D40BEA">
      <w:pPr>
        <w:pStyle w:val="FirstParagraph"/>
        <w:spacing w:line="360" w:lineRule="auto"/>
        <w:jc w:val="right"/>
        <w:rPr>
          <w:rFonts w:ascii="Times New Roman" w:hAnsi="Times New Roman" w:cs="Times New Roman"/>
          <w:sz w:val="28"/>
          <w:szCs w:val="28"/>
          <w:lang w:val="ru-RU"/>
        </w:rPr>
      </w:pPr>
      <w:r w:rsidRPr="0004711A">
        <w:rPr>
          <w:rFonts w:ascii="Times New Roman" w:hAnsi="Times New Roman" w:cs="Times New Roman"/>
          <w:sz w:val="28"/>
          <w:szCs w:val="28"/>
          <w:lang w:val="ru-RU"/>
        </w:rPr>
        <w:t>УДК 330.322</w:t>
      </w:r>
    </w:p>
    <w:p w14:paraId="5349A268" w14:textId="77777777" w:rsidR="001E1C7A" w:rsidRPr="0004711A" w:rsidRDefault="0089700A" w:rsidP="00D40BEA">
      <w:pPr>
        <w:pStyle w:val="a0"/>
        <w:spacing w:line="36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04711A">
        <w:rPr>
          <w:rFonts w:ascii="Times New Roman" w:hAnsi="Times New Roman" w:cs="Times New Roman"/>
          <w:b/>
          <w:sz w:val="28"/>
          <w:szCs w:val="28"/>
          <w:lang w:val="ru-RU"/>
        </w:rPr>
        <w:t>СТОХАСТИЧЕСКАЯ ОПТИМИЗАЦИЯ ИНВЕСТИЦИЙ В ЦИФРОВЫЕ И ТРАДИЦИОННЫЕ ФАКТОРЫ ПРОИЗВОДСТВА НА ОСНОВЕ ВЕРОЯТНОСТНЫХ ПРОГНОЗОВ ИХ ОТДАЧИ</w:t>
      </w:r>
    </w:p>
    <w:p w14:paraId="4AE84E1E" w14:textId="77777777" w:rsidR="001E1C7A" w:rsidRPr="00876A9F" w:rsidRDefault="0089700A" w:rsidP="00D40BEA">
      <w:pPr>
        <w:pStyle w:val="a0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711A">
        <w:rPr>
          <w:rFonts w:ascii="Times New Roman" w:hAnsi="Times New Roman" w:cs="Times New Roman"/>
          <w:b/>
          <w:sz w:val="28"/>
          <w:szCs w:val="28"/>
        </w:rPr>
        <w:t xml:space="preserve">STOCHASTIC OPTIMIZATION OF INVESTMENTS IN DIGITAL AND TRADITIONAL FACTORS OF PRODUCTION BASED ON PROBABILISTIC </w:t>
      </w:r>
      <w:r w:rsidRPr="0004711A">
        <w:rPr>
          <w:rFonts w:ascii="Times New Roman" w:hAnsi="Times New Roman" w:cs="Times New Roman"/>
          <w:b/>
          <w:sz w:val="28"/>
          <w:szCs w:val="28"/>
        </w:rPr>
        <w:t>FORECASTS OF THEIR RETURNS</w:t>
      </w:r>
    </w:p>
    <w:p w14:paraId="6DB116F1" w14:textId="6C5A22C2" w:rsidR="00894AA6" w:rsidRPr="00894AA6" w:rsidRDefault="00894AA6" w:rsidP="00D40BEA">
      <w:pPr>
        <w:spacing w:after="0" w:line="360" w:lineRule="auto"/>
        <w:jc w:val="right"/>
        <w:rPr>
          <w:rFonts w:ascii="Times New Roman" w:hAnsi="Times New Roman" w:cs="Times New Roman"/>
          <w:i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АЛХУНСАЕВ ДАНИЛА ЕГОРОВИЧ</w:t>
      </w:r>
    </w:p>
    <w:p w14:paraId="3DC9FF48" w14:textId="77777777" w:rsidR="00894AA6" w:rsidRPr="00894AA6" w:rsidRDefault="00894AA6" w:rsidP="00D40BEA">
      <w:pPr>
        <w:spacing w:after="0" w:line="360" w:lineRule="auto"/>
        <w:jc w:val="right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894AA6">
        <w:rPr>
          <w:rFonts w:ascii="Times New Roman" w:hAnsi="Times New Roman" w:cs="Times New Roman"/>
          <w:i/>
          <w:sz w:val="28"/>
          <w:szCs w:val="28"/>
          <w:lang w:val="ru-RU"/>
        </w:rPr>
        <w:t xml:space="preserve">Бурятский государственный университет имени </w:t>
      </w:r>
      <w:proofErr w:type="spellStart"/>
      <w:r w:rsidRPr="00894AA6">
        <w:rPr>
          <w:rFonts w:ascii="Times New Roman" w:hAnsi="Times New Roman" w:cs="Times New Roman"/>
          <w:i/>
          <w:sz w:val="28"/>
          <w:szCs w:val="28"/>
          <w:lang w:val="ru-RU"/>
        </w:rPr>
        <w:t>Доржи</w:t>
      </w:r>
      <w:proofErr w:type="spellEnd"/>
      <w:r w:rsidRPr="00894AA6">
        <w:rPr>
          <w:rFonts w:ascii="Times New Roman" w:hAnsi="Times New Roman" w:cs="Times New Roman"/>
          <w:i/>
          <w:sz w:val="28"/>
          <w:szCs w:val="28"/>
          <w:lang w:val="ru-RU"/>
        </w:rPr>
        <w:t xml:space="preserve"> Банзарова</w:t>
      </w:r>
    </w:p>
    <w:p w14:paraId="09533E02" w14:textId="77777777" w:rsidR="00894AA6" w:rsidRPr="00894AA6" w:rsidRDefault="00894AA6" w:rsidP="00D40BEA">
      <w:pPr>
        <w:spacing w:after="0" w:line="360" w:lineRule="auto"/>
        <w:jc w:val="right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894AA6">
        <w:rPr>
          <w:rFonts w:ascii="Times New Roman" w:hAnsi="Times New Roman" w:cs="Times New Roman"/>
          <w:b/>
          <w:bCs/>
          <w:sz w:val="28"/>
          <w:szCs w:val="28"/>
          <w:lang w:val="ru-RU"/>
        </w:rPr>
        <w:t>БАРЛУКОВ АЛЕКСАНДР МИХАЙЛОВИЧ</w:t>
      </w:r>
    </w:p>
    <w:p w14:paraId="597E85D4" w14:textId="77777777" w:rsidR="00894AA6" w:rsidRPr="00894AA6" w:rsidRDefault="00894AA6" w:rsidP="00D40BEA">
      <w:pPr>
        <w:spacing w:after="0" w:line="360" w:lineRule="auto"/>
        <w:jc w:val="right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894AA6">
        <w:rPr>
          <w:rFonts w:ascii="Times New Roman" w:hAnsi="Times New Roman" w:cs="Times New Roman"/>
          <w:i/>
          <w:sz w:val="28"/>
          <w:szCs w:val="28"/>
          <w:lang w:val="ru-RU"/>
        </w:rPr>
        <w:t xml:space="preserve">Бурятский государственный университет имени </w:t>
      </w:r>
      <w:proofErr w:type="spellStart"/>
      <w:r w:rsidRPr="00894AA6">
        <w:rPr>
          <w:rFonts w:ascii="Times New Roman" w:hAnsi="Times New Roman" w:cs="Times New Roman"/>
          <w:i/>
          <w:sz w:val="28"/>
          <w:szCs w:val="28"/>
          <w:lang w:val="ru-RU"/>
        </w:rPr>
        <w:t>Доржи</w:t>
      </w:r>
      <w:proofErr w:type="spellEnd"/>
      <w:r w:rsidRPr="00894AA6">
        <w:rPr>
          <w:rFonts w:ascii="Times New Roman" w:hAnsi="Times New Roman" w:cs="Times New Roman"/>
          <w:i/>
          <w:sz w:val="28"/>
          <w:szCs w:val="28"/>
          <w:lang w:val="ru-RU"/>
        </w:rPr>
        <w:t xml:space="preserve"> Банзарова</w:t>
      </w:r>
    </w:p>
    <w:p w14:paraId="45D3BE98" w14:textId="4AFBC93C" w:rsidR="00894AA6" w:rsidRDefault="00894AA6" w:rsidP="00D40BEA">
      <w:pPr>
        <w:spacing w:after="0" w:line="36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ALKHUNSAEV DANILA EGOROVICH</w:t>
      </w:r>
    </w:p>
    <w:p w14:paraId="00AC3E41" w14:textId="18851DC5" w:rsidR="00894AA6" w:rsidRPr="00322E26" w:rsidRDefault="00894AA6" w:rsidP="00D40BEA">
      <w:pPr>
        <w:spacing w:after="0" w:line="36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proofErr w:type="spellStart"/>
      <w:r w:rsidRPr="00322E26">
        <w:rPr>
          <w:rFonts w:ascii="Times New Roman" w:hAnsi="Times New Roman" w:cs="Times New Roman"/>
          <w:bCs/>
          <w:sz w:val="28"/>
          <w:szCs w:val="28"/>
        </w:rPr>
        <w:t>Dorzhi</w:t>
      </w:r>
      <w:proofErr w:type="spellEnd"/>
      <w:r w:rsidRPr="00322E26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322E26">
        <w:rPr>
          <w:rFonts w:ascii="Times New Roman" w:hAnsi="Times New Roman" w:cs="Times New Roman"/>
          <w:bCs/>
          <w:sz w:val="28"/>
          <w:szCs w:val="28"/>
        </w:rPr>
        <w:t>Banzarov</w:t>
      </w:r>
      <w:proofErr w:type="spellEnd"/>
      <w:r w:rsidRPr="00322E26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322E26">
        <w:rPr>
          <w:rFonts w:ascii="Times New Roman" w:hAnsi="Times New Roman" w:cs="Times New Roman"/>
          <w:bCs/>
          <w:sz w:val="28"/>
          <w:szCs w:val="28"/>
        </w:rPr>
        <w:t>Buryat</w:t>
      </w:r>
      <w:proofErr w:type="spellEnd"/>
      <w:r w:rsidRPr="00322E26">
        <w:rPr>
          <w:rFonts w:ascii="Times New Roman" w:hAnsi="Times New Roman" w:cs="Times New Roman"/>
          <w:bCs/>
          <w:sz w:val="28"/>
          <w:szCs w:val="28"/>
        </w:rPr>
        <w:t xml:space="preserve"> State University</w:t>
      </w:r>
    </w:p>
    <w:p w14:paraId="6ADCE99A" w14:textId="77777777" w:rsidR="00894AA6" w:rsidRPr="00322E26" w:rsidRDefault="00894AA6" w:rsidP="00D40BEA">
      <w:pPr>
        <w:spacing w:after="0" w:line="36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322E26">
        <w:rPr>
          <w:rFonts w:ascii="Times New Roman" w:hAnsi="Times New Roman" w:cs="Times New Roman"/>
          <w:b/>
          <w:sz w:val="28"/>
          <w:szCs w:val="28"/>
        </w:rPr>
        <w:t>BARLUKOV ALEXANDER MIKHAILOVICH</w:t>
      </w:r>
    </w:p>
    <w:p w14:paraId="7919CBEC" w14:textId="04EF86D5" w:rsidR="00894AA6" w:rsidRPr="00876A9F" w:rsidRDefault="00894AA6" w:rsidP="00876A9F">
      <w:pPr>
        <w:spacing w:after="0" w:line="360" w:lineRule="auto"/>
        <w:jc w:val="right"/>
        <w:rPr>
          <w:rFonts w:ascii="Times New Roman" w:hAnsi="Times New Roman" w:cs="Times New Roman"/>
          <w:bCs/>
          <w:sz w:val="28"/>
          <w:szCs w:val="28"/>
          <w:lang w:val="ru-RU"/>
        </w:rPr>
      </w:pPr>
      <w:proofErr w:type="spellStart"/>
      <w:r w:rsidRPr="00322E26">
        <w:rPr>
          <w:rFonts w:ascii="Times New Roman" w:hAnsi="Times New Roman" w:cs="Times New Roman"/>
          <w:bCs/>
          <w:sz w:val="28"/>
          <w:szCs w:val="28"/>
        </w:rPr>
        <w:t>Dorzhi</w:t>
      </w:r>
      <w:proofErr w:type="spellEnd"/>
      <w:r w:rsidRPr="00322E26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322E26">
        <w:rPr>
          <w:rFonts w:ascii="Times New Roman" w:hAnsi="Times New Roman" w:cs="Times New Roman"/>
          <w:bCs/>
          <w:sz w:val="28"/>
          <w:szCs w:val="28"/>
        </w:rPr>
        <w:t>Banzarov</w:t>
      </w:r>
      <w:proofErr w:type="spellEnd"/>
      <w:r w:rsidRPr="00322E26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322E26">
        <w:rPr>
          <w:rFonts w:ascii="Times New Roman" w:hAnsi="Times New Roman" w:cs="Times New Roman"/>
          <w:bCs/>
          <w:sz w:val="28"/>
          <w:szCs w:val="28"/>
        </w:rPr>
        <w:t>Buryat</w:t>
      </w:r>
      <w:proofErr w:type="spellEnd"/>
      <w:r w:rsidRPr="00322E26">
        <w:rPr>
          <w:rFonts w:ascii="Times New Roman" w:hAnsi="Times New Roman" w:cs="Times New Roman"/>
          <w:bCs/>
          <w:sz w:val="28"/>
          <w:szCs w:val="28"/>
        </w:rPr>
        <w:t xml:space="preserve"> State University</w:t>
      </w:r>
    </w:p>
    <w:p w14:paraId="4D09A2AC" w14:textId="77777777" w:rsidR="001E1C7A" w:rsidRPr="00A74C57" w:rsidRDefault="0089700A" w:rsidP="00876A9F">
      <w:pPr>
        <w:pStyle w:val="a0"/>
        <w:spacing w:before="0" w:after="0" w:line="360" w:lineRule="auto"/>
        <w:ind w:firstLine="567"/>
        <w:jc w:val="both"/>
        <w:rPr>
          <w:rFonts w:ascii="Times New Roman" w:hAnsi="Times New Roman" w:cs="Times New Roman"/>
          <w:i/>
          <w:iCs/>
          <w:sz w:val="28"/>
          <w:szCs w:val="28"/>
          <w:lang w:val="ru-RU"/>
        </w:rPr>
      </w:pPr>
      <w:bookmarkStart w:id="0" w:name="_GoBack"/>
      <w:r w:rsidRPr="00A74C57">
        <w:rPr>
          <w:rFonts w:ascii="Times New Roman" w:hAnsi="Times New Roman" w:cs="Times New Roman"/>
          <w:bCs/>
          <w:i/>
          <w:iCs/>
          <w:sz w:val="28"/>
          <w:szCs w:val="28"/>
          <w:lang w:val="ru-RU"/>
        </w:rPr>
        <w:t>Аннотация.</w:t>
      </w:r>
      <w:r w:rsidRPr="00A74C57">
        <w:rPr>
          <w:rFonts w:ascii="Times New Roman" w:hAnsi="Times New Roman" w:cs="Times New Roman"/>
          <w:i/>
          <w:iCs/>
          <w:sz w:val="28"/>
          <w:szCs w:val="28"/>
          <w:lang w:val="ru-RU"/>
        </w:rPr>
        <w:t xml:space="preserve"> Современный инвестиционный ландшафт характеризуется высокой степенью неопределенности, обусловленной ускоренной цифровой трансформацией и </w:t>
      </w:r>
      <w:r w:rsidRPr="00A74C57">
        <w:rPr>
          <w:rFonts w:ascii="Times New Roman" w:hAnsi="Times New Roman" w:cs="Times New Roman"/>
          <w:i/>
          <w:iCs/>
          <w:sz w:val="28"/>
          <w:szCs w:val="28"/>
          <w:lang w:val="ru-RU"/>
        </w:rPr>
        <w:t>необходимостью сбалансированного распределения капитала между традиционными (физическими) и цифровыми (интеллектуальными) факторами производства. В статье рассматривается проблема оптимального принятия инвестиционных решений путем разработки многопериодной</w:t>
      </w:r>
      <w:r w:rsidRPr="00A74C57">
        <w:rPr>
          <w:rFonts w:ascii="Times New Roman" w:hAnsi="Times New Roman" w:cs="Times New Roman"/>
          <w:i/>
          <w:iCs/>
          <w:sz w:val="28"/>
          <w:szCs w:val="28"/>
          <w:lang w:val="ru-RU"/>
        </w:rPr>
        <w:t xml:space="preserve"> стохастической модели оптимизации. Предложенная модель интегрирует вероятностные прогнозы отдачи для обоих типов факторов, учитывая специфическую стохастическую динамику физического капитала и высокую волатильность цифровых активов. Опираясь на труды росс</w:t>
      </w:r>
      <w:r w:rsidRPr="00A74C57">
        <w:rPr>
          <w:rFonts w:ascii="Times New Roman" w:hAnsi="Times New Roman" w:cs="Times New Roman"/>
          <w:i/>
          <w:iCs/>
          <w:sz w:val="28"/>
          <w:szCs w:val="28"/>
          <w:lang w:val="ru-RU"/>
        </w:rPr>
        <w:t xml:space="preserve">ийских ученых в области экономико-математического моделирования и портфельной </w:t>
      </w:r>
      <w:r w:rsidRPr="00A74C57">
        <w:rPr>
          <w:rFonts w:ascii="Times New Roman" w:hAnsi="Times New Roman" w:cs="Times New Roman"/>
          <w:i/>
          <w:iCs/>
          <w:sz w:val="28"/>
          <w:szCs w:val="28"/>
          <w:lang w:val="ru-RU"/>
        </w:rPr>
        <w:lastRenderedPageBreak/>
        <w:t xml:space="preserve">оптимизации, исследование предлагает математический аппарат, основанный на стохастических дифференциальных уравнениях и Марковских процессах. Основная цель модели — максимизация </w:t>
      </w:r>
      <w:r w:rsidRPr="00A74C57">
        <w:rPr>
          <w:rFonts w:ascii="Times New Roman" w:hAnsi="Times New Roman" w:cs="Times New Roman"/>
          <w:i/>
          <w:iCs/>
          <w:sz w:val="28"/>
          <w:szCs w:val="28"/>
          <w:lang w:val="ru-RU"/>
        </w:rPr>
        <w:t>ожидаемой полезности конечного капитала при управлении неотъемлемыми рисками, связанными с технологической и рыночной неопределенностью.</w:t>
      </w:r>
    </w:p>
    <w:p w14:paraId="05B28F28" w14:textId="2D7D1CBA" w:rsidR="001E1C7A" w:rsidRPr="00A74C57" w:rsidRDefault="0089700A" w:rsidP="00876A9F">
      <w:pPr>
        <w:pStyle w:val="a0"/>
        <w:spacing w:before="0" w:after="0" w:line="360" w:lineRule="auto"/>
        <w:ind w:firstLine="567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A74C57"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Abstract. </w:t>
      </w:r>
      <w:r w:rsidRPr="00A74C57">
        <w:rPr>
          <w:rFonts w:ascii="Times New Roman" w:hAnsi="Times New Roman" w:cs="Times New Roman"/>
          <w:i/>
          <w:iCs/>
          <w:sz w:val="28"/>
          <w:szCs w:val="28"/>
        </w:rPr>
        <w:t>The current investment landscape is characterized by high uncertainty, driven by the rapid digital transforma</w:t>
      </w:r>
      <w:r w:rsidRPr="00A74C57">
        <w:rPr>
          <w:rFonts w:ascii="Times New Roman" w:hAnsi="Times New Roman" w:cs="Times New Roman"/>
          <w:i/>
          <w:iCs/>
          <w:sz w:val="28"/>
          <w:szCs w:val="28"/>
        </w:rPr>
        <w:t>tion and the need to balance capital allocation between traditional (physical) and digital (intellectual) factors of production. This article addresses the problem of optimal investment decision-making by developing a multi-period stochastic optimization m</w:t>
      </w:r>
      <w:r w:rsidRPr="00A74C57">
        <w:rPr>
          <w:rFonts w:ascii="Times New Roman" w:hAnsi="Times New Roman" w:cs="Times New Roman"/>
          <w:i/>
          <w:iCs/>
          <w:sz w:val="28"/>
          <w:szCs w:val="28"/>
        </w:rPr>
        <w:t xml:space="preserve">odel. The model integrates probabilistic forecasts of returns for </w:t>
      </w:r>
      <w:r w:rsidR="00C47D39" w:rsidRPr="00A74C57">
        <w:rPr>
          <w:rFonts w:ascii="Times New Roman" w:hAnsi="Times New Roman" w:cs="Times New Roman"/>
          <w:i/>
          <w:iCs/>
          <w:sz w:val="28"/>
          <w:szCs w:val="28"/>
        </w:rPr>
        <w:t>both</w:t>
      </w:r>
      <w:r w:rsidRPr="00A74C57">
        <w:rPr>
          <w:rFonts w:ascii="Times New Roman" w:hAnsi="Times New Roman" w:cs="Times New Roman"/>
          <w:i/>
          <w:iCs/>
          <w:sz w:val="28"/>
          <w:szCs w:val="28"/>
        </w:rPr>
        <w:t xml:space="preserve"> types, considering the specific stochastic dynamics of physical capital and the high volatility of digital assets. Drawing on the works of Russian scholars in economic-mathematical modeling and portfolio optimization, the study proposes a framework based </w:t>
      </w:r>
      <w:r w:rsidRPr="00A74C57">
        <w:rPr>
          <w:rFonts w:ascii="Times New Roman" w:hAnsi="Times New Roman" w:cs="Times New Roman"/>
          <w:i/>
          <w:iCs/>
          <w:sz w:val="28"/>
          <w:szCs w:val="28"/>
        </w:rPr>
        <w:t>on stochastic differential equations and Markov processes. The primary goal is to maximize the expected utility of the final wealth while managing the inherent risks associated with technological and market uncertainties.</w:t>
      </w:r>
    </w:p>
    <w:p w14:paraId="65428FF2" w14:textId="77777777" w:rsidR="00035D01" w:rsidRPr="00A74C57" w:rsidRDefault="0089700A" w:rsidP="00876A9F">
      <w:pPr>
        <w:pStyle w:val="a0"/>
        <w:spacing w:before="0" w:after="0" w:line="360" w:lineRule="auto"/>
        <w:ind w:firstLine="567"/>
        <w:jc w:val="both"/>
        <w:rPr>
          <w:rFonts w:ascii="Times New Roman" w:hAnsi="Times New Roman" w:cs="Times New Roman"/>
          <w:i/>
          <w:iCs/>
          <w:sz w:val="28"/>
          <w:szCs w:val="28"/>
          <w:lang w:val="ru-RU"/>
        </w:rPr>
      </w:pPr>
      <w:r w:rsidRPr="00A74C57">
        <w:rPr>
          <w:rFonts w:ascii="Times New Roman" w:hAnsi="Times New Roman" w:cs="Times New Roman"/>
          <w:b/>
          <w:i/>
          <w:iCs/>
          <w:sz w:val="28"/>
          <w:szCs w:val="28"/>
          <w:lang w:val="ru-RU"/>
        </w:rPr>
        <w:t>Ключевые слова:</w:t>
      </w:r>
      <w:r w:rsidRPr="00A74C57">
        <w:rPr>
          <w:rFonts w:ascii="Times New Roman" w:hAnsi="Times New Roman" w:cs="Times New Roman"/>
          <w:i/>
          <w:iCs/>
          <w:sz w:val="28"/>
          <w:szCs w:val="28"/>
          <w:lang w:val="ru-RU"/>
        </w:rPr>
        <w:t xml:space="preserve"> стохастическая опт</w:t>
      </w:r>
      <w:r w:rsidRPr="00A74C57">
        <w:rPr>
          <w:rFonts w:ascii="Times New Roman" w:hAnsi="Times New Roman" w:cs="Times New Roman"/>
          <w:i/>
          <w:iCs/>
          <w:sz w:val="28"/>
          <w:szCs w:val="28"/>
          <w:lang w:val="ru-RU"/>
        </w:rPr>
        <w:t xml:space="preserve">имизация, инвестиции, цифровые активы, традиционные факторы производства, вероятностное прогнозирование, стохастические дифференциальные уравнения, Марковские процессы, отдача. </w:t>
      </w:r>
    </w:p>
    <w:p w14:paraId="2E2AAFDF" w14:textId="45C6589E" w:rsidR="001E1C7A" w:rsidRPr="00A74C57" w:rsidRDefault="0089700A" w:rsidP="00876A9F">
      <w:pPr>
        <w:pStyle w:val="a0"/>
        <w:spacing w:before="0" w:after="0" w:line="360" w:lineRule="auto"/>
        <w:ind w:firstLine="567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A74C57">
        <w:rPr>
          <w:rFonts w:ascii="Times New Roman" w:hAnsi="Times New Roman" w:cs="Times New Roman"/>
          <w:b/>
          <w:i/>
          <w:iCs/>
          <w:sz w:val="28"/>
          <w:szCs w:val="28"/>
        </w:rPr>
        <w:t>Key words:</w:t>
      </w:r>
      <w:r w:rsidRPr="00A74C57">
        <w:rPr>
          <w:rFonts w:ascii="Times New Roman" w:hAnsi="Times New Roman" w:cs="Times New Roman"/>
          <w:i/>
          <w:iCs/>
          <w:sz w:val="28"/>
          <w:szCs w:val="28"/>
        </w:rPr>
        <w:t xml:space="preserve"> stochastic optimization, investments, digital assets, traditional f</w:t>
      </w:r>
      <w:r w:rsidRPr="00A74C57">
        <w:rPr>
          <w:rFonts w:ascii="Times New Roman" w:hAnsi="Times New Roman" w:cs="Times New Roman"/>
          <w:i/>
          <w:iCs/>
          <w:sz w:val="28"/>
          <w:szCs w:val="28"/>
        </w:rPr>
        <w:t>actors of production, probabilistic forecasting, stochastic differential equations, Markov processes, return.</w:t>
      </w:r>
    </w:p>
    <w:p w14:paraId="36A9DCA6" w14:textId="78F7D058" w:rsidR="001E1C7A" w:rsidRPr="0004711A" w:rsidRDefault="0089700A" w:rsidP="00876A9F">
      <w:pPr>
        <w:pStyle w:val="a0"/>
        <w:spacing w:before="0"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В условиях глобальной цифровой </w:t>
      </w:r>
      <w:r w:rsidR="00C47D39" w:rsidRPr="0004711A">
        <w:rPr>
          <w:rFonts w:ascii="Times New Roman" w:hAnsi="Times New Roman" w:cs="Times New Roman"/>
          <w:sz w:val="28"/>
          <w:szCs w:val="28"/>
          <w:lang w:val="ru-RU"/>
        </w:rPr>
        <w:t>трансформации перед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 экономическими субъектами остро стоит задача эффективного распределения инвестиционного капитал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а </w:t>
      </w:r>
      <w:r w:rsidRPr="007E2C34">
        <w:rPr>
          <w:rFonts w:ascii="Times New Roman" w:hAnsi="Times New Roman" w:cs="Times New Roman"/>
          <w:sz w:val="28"/>
          <w:szCs w:val="28"/>
          <w:lang w:val="ru-RU"/>
        </w:rPr>
        <w:t>между традиционными факторами производства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 (основные фонды, оборудование, здания) </w:t>
      </w:r>
      <w:r w:rsidRPr="007E2C34">
        <w:rPr>
          <w:rFonts w:ascii="Times New Roman" w:hAnsi="Times New Roman" w:cs="Times New Roman"/>
          <w:sz w:val="28"/>
          <w:szCs w:val="28"/>
          <w:lang w:val="ru-RU"/>
        </w:rPr>
        <w:t>и цифровыми факторами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 (программное обеспечение, 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lastRenderedPageBreak/>
        <w:t>цифровые интеллектуальные активы, данные, платформенные решения). Особенность современного инвестиционного процесса заключае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тся в том, что отдача от обоих типов факторов </w:t>
      </w:r>
      <w:r w:rsidRPr="007E2C34">
        <w:rPr>
          <w:rFonts w:ascii="Times New Roman" w:hAnsi="Times New Roman" w:cs="Times New Roman"/>
          <w:sz w:val="28"/>
          <w:szCs w:val="28"/>
          <w:lang w:val="ru-RU"/>
        </w:rPr>
        <w:t>носит стохастический характер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, то есть подвержена влиянию множеству непредсказуемых внешних и внутренних факторов, включая технологические сдвиги, рыночную конъюнктуру и регуляторные изменения [1, с. 48]. 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>Традиционные подходы к оптимизации инвестиций, основанные на детерминированных моделях дисконтированных денежных потоков (</w:t>
      </w:r>
      <w:r w:rsidRPr="0004711A">
        <w:rPr>
          <w:rFonts w:ascii="Times New Roman" w:hAnsi="Times New Roman" w:cs="Times New Roman"/>
          <w:sz w:val="28"/>
          <w:szCs w:val="28"/>
        </w:rPr>
        <w:t>DCF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>), оказываются недостаточными, поскольку они не способны адекватно учесть высокую степень неопределенности, особенно в отношении ци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фровых активов, отдача от которых часто нелинейна и проявляется с существенным временным лагом [2, с. 20]. В связи с этим актуализируется необходимость применения методов </w:t>
      </w:r>
      <w:r w:rsidRPr="007E2C34">
        <w:rPr>
          <w:rFonts w:ascii="Times New Roman" w:hAnsi="Times New Roman" w:cs="Times New Roman"/>
          <w:bCs/>
          <w:sz w:val="28"/>
          <w:szCs w:val="28"/>
          <w:lang w:val="ru-RU"/>
        </w:rPr>
        <w:t>стохастической оптимизации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>, позволяющих принимать решения в многопериодном горизонте,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 основываясь на вероятностных прогнозах будущей отдачи. Целью настоящей статьи является разработка концептуальной основы и математической модели стохастической оптимизации инвестиций, которая позволяет определить оптимальное распределение капитала между тр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>адиционными и цифровыми факторами производства с учетом вероятностных прогнозов их отдачи. Особое внимание уделяется интеграции достижений российской экономической и математической школы в области стохастического моделирования.</w:t>
      </w:r>
    </w:p>
    <w:p w14:paraId="04CB720B" w14:textId="012F8FBA" w:rsidR="001E1C7A" w:rsidRPr="0004711A" w:rsidRDefault="0089700A" w:rsidP="00876A9F">
      <w:pPr>
        <w:pStyle w:val="a0"/>
        <w:spacing w:before="0"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4711A">
        <w:rPr>
          <w:rFonts w:ascii="Times New Roman" w:hAnsi="Times New Roman" w:cs="Times New Roman"/>
          <w:sz w:val="28"/>
          <w:szCs w:val="28"/>
          <w:lang w:val="ru-RU"/>
        </w:rPr>
        <w:t>Стохастическая оптимизация п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>редставляет собой раздел математического программирования, направленный на решение задач, в которых некоторые или все параметры являются случайными величинами. В контексте инвестиций это означает, что будущая отдача от активов моделируется как стохастическ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ий процесс. Развитие теории портфельных инвестиций прошло путь от классической модели </w:t>
      </w:r>
      <w:proofErr w:type="spellStart"/>
      <w:r w:rsidRPr="0004711A">
        <w:rPr>
          <w:rFonts w:ascii="Times New Roman" w:hAnsi="Times New Roman" w:cs="Times New Roman"/>
          <w:sz w:val="28"/>
          <w:szCs w:val="28"/>
          <w:lang w:val="ru-RU"/>
        </w:rPr>
        <w:t>Марковица</w:t>
      </w:r>
      <w:proofErr w:type="spellEnd"/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 до многопериодных моделей, основанных на стохастическом динамическом программировании. В условиях высокой волатильности и неполноты информации, характерных для 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российского рынка, 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lastRenderedPageBreak/>
        <w:t>применение стохастических моделей приобретает особую значимость. Российские ученые внесли значительный вклад в развитие теории и практики стохастического моделирования инвестиционных процессов. Так</w:t>
      </w:r>
      <w:r w:rsidRPr="007E2C34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, </w:t>
      </w:r>
      <w:r w:rsidRPr="007E2C34">
        <w:rPr>
          <w:rFonts w:ascii="Times New Roman" w:hAnsi="Times New Roman" w:cs="Times New Roman"/>
          <w:sz w:val="28"/>
          <w:szCs w:val="28"/>
          <w:lang w:val="ru-RU"/>
        </w:rPr>
        <w:t>Ткаченко Д.</w:t>
      </w:r>
      <w:r w:rsidR="007E2C34" w:rsidRPr="007E2C3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E2C34">
        <w:rPr>
          <w:rFonts w:ascii="Times New Roman" w:hAnsi="Times New Roman" w:cs="Times New Roman"/>
          <w:sz w:val="28"/>
          <w:szCs w:val="28"/>
          <w:lang w:val="ru-RU"/>
        </w:rPr>
        <w:t>Д.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 в своем диссертационном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 исследовании подробно рассматривает моделирование и оптимизацию инвестиционных процессов в стохастических условиях, закладывая методологическую базу для анализа неопределенности [1, с. 48]. </w:t>
      </w:r>
      <w:r w:rsidRPr="007E2C34">
        <w:rPr>
          <w:rFonts w:ascii="Times New Roman" w:hAnsi="Times New Roman" w:cs="Times New Roman"/>
          <w:bCs/>
          <w:sz w:val="28"/>
          <w:szCs w:val="28"/>
          <w:lang w:val="ru-RU"/>
        </w:rPr>
        <w:t>Баутин Г.</w:t>
      </w:r>
      <w:r w:rsidR="007E2C34" w:rsidRPr="007E2C34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</w:t>
      </w:r>
      <w:r w:rsidRPr="007E2C34">
        <w:rPr>
          <w:rFonts w:ascii="Times New Roman" w:hAnsi="Times New Roman" w:cs="Times New Roman"/>
          <w:bCs/>
          <w:sz w:val="28"/>
          <w:szCs w:val="28"/>
          <w:lang w:val="ru-RU"/>
        </w:rPr>
        <w:t>А. и Калягин В.</w:t>
      </w:r>
      <w:r w:rsidR="007E2C34" w:rsidRPr="007E2C34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</w:t>
      </w:r>
      <w:r w:rsidRPr="007E2C34">
        <w:rPr>
          <w:rFonts w:ascii="Times New Roman" w:hAnsi="Times New Roman" w:cs="Times New Roman"/>
          <w:bCs/>
          <w:sz w:val="28"/>
          <w:szCs w:val="28"/>
          <w:lang w:val="ru-RU"/>
        </w:rPr>
        <w:t>А.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 разработали многопериодную стохастич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>ескую модель оптимизации портфеля инвестиций, где динамика рынка описывается Марковской цепью, что позволяет учитывать дискретные изменения состояний экономической среды и принимать решения в зависимости от текущего состояния рынка [4, с. 30]. В общем виде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 задача стохастической оптимизации инвестиционного портфеля </w:t>
      </w:r>
      <m:oMath>
        <m:r>
          <w:rPr>
            <w:rFonts w:ascii="Cambria Math" w:hAnsi="Cambria Math" w:cs="Times New Roman"/>
            <w:sz w:val="28"/>
            <w:szCs w:val="28"/>
          </w:rPr>
          <m:t>W</m:t>
        </m:r>
        <m:r>
          <w:rPr>
            <w:rFonts w:ascii="Cambria Math" w:hAnsi="Cambria Math" w:cs="Times New Roman"/>
            <w:sz w:val="28"/>
            <w:szCs w:val="28"/>
            <w:lang w:val="ru-RU"/>
          </w:rPr>
          <m:t>(</m:t>
        </m:r>
        <m:r>
          <w:rPr>
            <w:rFonts w:ascii="Cambria Math" w:hAnsi="Cambria Math" w:cs="Times New Roman"/>
            <w:sz w:val="28"/>
            <w:szCs w:val="28"/>
          </w:rPr>
          <m:t>t</m:t>
        </m:r>
        <m:r>
          <w:rPr>
            <w:rFonts w:ascii="Cambria Math" w:hAnsi="Cambria Math" w:cs="Times New Roman"/>
            <w:sz w:val="28"/>
            <w:szCs w:val="28"/>
            <w:lang w:val="ru-RU"/>
          </w:rPr>
          <m:t>)</m:t>
        </m:r>
      </m:oMath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 сводится к максимизации ожидаемой полезности конечного капитала </w:t>
      </w:r>
      <m:oMath>
        <m:r>
          <w:rPr>
            <w:rFonts w:ascii="Cambria Math" w:hAnsi="Cambria Math" w:cs="Times New Roman"/>
            <w:sz w:val="28"/>
            <w:szCs w:val="28"/>
          </w:rPr>
          <m:t>E</m:t>
        </m:r>
        <m:r>
          <w:rPr>
            <w:rFonts w:ascii="Cambria Math" w:hAnsi="Cambria Math" w:cs="Times New Roman"/>
            <w:sz w:val="28"/>
            <w:szCs w:val="28"/>
            <w:lang w:val="ru-RU"/>
          </w:rPr>
          <m:t>[</m:t>
        </m:r>
        <m:r>
          <w:rPr>
            <w:rFonts w:ascii="Cambria Math" w:hAnsi="Cambria Math" w:cs="Times New Roman"/>
            <w:sz w:val="28"/>
            <w:szCs w:val="28"/>
          </w:rPr>
          <m:t>U</m:t>
        </m:r>
        <m:r>
          <w:rPr>
            <w:rFonts w:ascii="Cambria Math" w:hAnsi="Cambria Math" w:cs="Times New Roman"/>
            <w:sz w:val="28"/>
            <w:szCs w:val="28"/>
            <w:lang w:val="ru-RU"/>
          </w:rPr>
          <m:t>(</m:t>
        </m:r>
        <m:r>
          <w:rPr>
            <w:rFonts w:ascii="Cambria Math" w:hAnsi="Cambria Math" w:cs="Times New Roman"/>
            <w:sz w:val="28"/>
            <w:szCs w:val="28"/>
          </w:rPr>
          <m:t>W</m:t>
        </m:r>
        <m:r>
          <w:rPr>
            <w:rFonts w:ascii="Cambria Math" w:hAnsi="Cambria Math" w:cs="Times New Roman"/>
            <w:sz w:val="28"/>
            <w:szCs w:val="28"/>
            <w:lang w:val="ru-RU"/>
          </w:rPr>
          <m:t>(</m:t>
        </m:r>
        <m:r>
          <w:rPr>
            <w:rFonts w:ascii="Cambria Math" w:hAnsi="Cambria Math" w:cs="Times New Roman"/>
            <w:sz w:val="28"/>
            <w:szCs w:val="28"/>
          </w:rPr>
          <m:t>T</m:t>
        </m:r>
        <m:r>
          <w:rPr>
            <w:rFonts w:ascii="Cambria Math" w:hAnsi="Cambria Math" w:cs="Times New Roman"/>
            <w:sz w:val="28"/>
            <w:szCs w:val="28"/>
            <w:lang w:val="ru-RU"/>
          </w:rPr>
          <m:t>))]</m:t>
        </m:r>
      </m:oMath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 при условии, что динамика капитала описывается стохастическим дифференциальным уравнением (СДУ) или его дискре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тным аналогом. Для целей моделирования инвестиций в факторы производства целесообразно использовать аппарат СДУ, который позволяет непрерывно описывать динамику стоимости активов. В простейшем случае динамика стоимости фактора производства </w:t>
      </w:r>
      <w:r w:rsidRPr="0004711A">
        <w:rPr>
          <w:rFonts w:ascii="Times New Roman" w:hAnsi="Times New Roman" w:cs="Times New Roman"/>
          <w:i/>
          <w:iCs/>
          <w:sz w:val="28"/>
          <w:szCs w:val="28"/>
        </w:rPr>
        <w:t>S</w:t>
      </w:r>
      <w:r w:rsidRPr="0004711A">
        <w:rPr>
          <w:rFonts w:ascii="Times New Roman" w:hAnsi="Times New Roman" w:cs="Times New Roman"/>
          <w:i/>
          <w:iCs/>
          <w:sz w:val="28"/>
          <w:szCs w:val="28"/>
          <w:lang w:val="ru-RU"/>
        </w:rPr>
        <w:t>(</w:t>
      </w:r>
      <w:r w:rsidRPr="0004711A">
        <w:rPr>
          <w:rFonts w:ascii="Times New Roman" w:hAnsi="Times New Roman" w:cs="Times New Roman"/>
          <w:i/>
          <w:iCs/>
          <w:sz w:val="28"/>
          <w:szCs w:val="28"/>
        </w:rPr>
        <w:t>t</w:t>
      </w:r>
      <w:r w:rsidRPr="0004711A">
        <w:rPr>
          <w:rFonts w:ascii="Times New Roman" w:hAnsi="Times New Roman" w:cs="Times New Roman"/>
          <w:i/>
          <w:iCs/>
          <w:sz w:val="28"/>
          <w:szCs w:val="28"/>
          <w:lang w:val="ru-RU"/>
        </w:rPr>
        <w:t>)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 может быть описана геометрическим броуновским движением: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br/>
      </w:r>
    </w:p>
    <w:p w14:paraId="07151B63" w14:textId="5020DD5B" w:rsidR="00C353B2" w:rsidRPr="0004711A" w:rsidRDefault="00C353B2" w:rsidP="00876A9F">
      <w:pPr>
        <w:pStyle w:val="a0"/>
        <w:spacing w:before="0"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m:oMathPara>
        <m:oMathParaPr>
          <m:jc m:val="center"/>
        </m:oMathParaPr>
        <m:oMath>
          <m:r>
            <w:rPr>
              <w:rFonts w:ascii="Cambria Math" w:hAnsi="Cambria Math" w:cs="Times New Roman"/>
              <w:sz w:val="28"/>
              <w:szCs w:val="28"/>
            </w:rPr>
            <m:t>dS(t)=μS(t)dt+σS(t)dW(t) (1)</m:t>
          </m:r>
        </m:oMath>
      </m:oMathPara>
    </w:p>
    <w:p w14:paraId="0BE2CFD7" w14:textId="4FC85D29" w:rsidR="001E1C7A" w:rsidRPr="0004711A" w:rsidRDefault="001E1C7A" w:rsidP="00876A9F">
      <w:pPr>
        <w:pStyle w:val="a0"/>
        <w:spacing w:before="0" w:after="0" w:line="360" w:lineRule="auto"/>
        <w:jc w:val="both"/>
        <w:rPr>
          <w:rFonts w:ascii="Times New Roman" w:hAnsi="Times New Roman" w:cs="Times New Roman"/>
          <w:i/>
          <w:sz w:val="28"/>
          <w:szCs w:val="28"/>
          <w:lang w:val="ru-RU"/>
        </w:rPr>
      </w:pPr>
    </w:p>
    <w:p w14:paraId="174C154B" w14:textId="77777777" w:rsidR="001E1C7A" w:rsidRPr="0004711A" w:rsidRDefault="0089700A" w:rsidP="00876A9F">
      <w:pPr>
        <w:pStyle w:val="FirstParagraph"/>
        <w:spacing w:before="0" w:after="0"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где </w:t>
      </w:r>
      <m:oMath>
        <m:r>
          <w:rPr>
            <w:rFonts w:ascii="Cambria Math" w:hAnsi="Cambria Math" w:cs="Times New Roman"/>
            <w:sz w:val="28"/>
            <w:szCs w:val="28"/>
          </w:rPr>
          <m:t>μ</m:t>
        </m:r>
      </m:oMath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 — ожидаемая средняя норма отдачи, </w:t>
      </w:r>
      <m:oMath>
        <m:r>
          <w:rPr>
            <w:rFonts w:ascii="Cambria Math" w:hAnsi="Cambria Math" w:cs="Times New Roman"/>
            <w:sz w:val="28"/>
            <w:szCs w:val="28"/>
          </w:rPr>
          <m:t>σ</m:t>
        </m:r>
      </m:oMath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 — волатильность (мера риска), а </w:t>
      </w:r>
      <m:oMath>
        <m:r>
          <w:rPr>
            <w:rFonts w:ascii="Cambria Math" w:hAnsi="Cambria Math" w:cs="Times New Roman"/>
            <w:sz w:val="28"/>
            <w:szCs w:val="28"/>
          </w:rPr>
          <m:t>dW</m:t>
        </m:r>
        <m:r>
          <w:rPr>
            <w:rFonts w:ascii="Cambria Math" w:hAnsi="Cambria Math" w:cs="Times New Roman"/>
            <w:sz w:val="28"/>
            <w:szCs w:val="28"/>
            <w:lang w:val="ru-RU"/>
          </w:rPr>
          <m:t>(</m:t>
        </m:r>
        <m:r>
          <w:rPr>
            <w:rFonts w:ascii="Cambria Math" w:hAnsi="Cambria Math" w:cs="Times New Roman"/>
            <w:sz w:val="28"/>
            <w:szCs w:val="28"/>
          </w:rPr>
          <m:t>t</m:t>
        </m:r>
        <m:r>
          <w:rPr>
            <w:rFonts w:ascii="Cambria Math" w:hAnsi="Cambria Math" w:cs="Times New Roman"/>
            <w:sz w:val="28"/>
            <w:szCs w:val="28"/>
            <w:lang w:val="ru-RU"/>
          </w:rPr>
          <m:t>)</m:t>
        </m:r>
      </m:oMath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 — приращение винеровского процесса, моделирующее случайные шоки. Одн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>ако, для цифровых активов требуется более сложная модель, учитывающая скачкообразный характер их отдачи.</w:t>
      </w:r>
    </w:p>
    <w:p w14:paraId="233C466C" w14:textId="38F9B1CE" w:rsidR="001E1C7A" w:rsidRPr="0004711A" w:rsidRDefault="0089700A" w:rsidP="00876A9F">
      <w:pPr>
        <w:pStyle w:val="a0"/>
        <w:spacing w:before="0"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4711A">
        <w:rPr>
          <w:rFonts w:ascii="Times New Roman" w:hAnsi="Times New Roman" w:cs="Times New Roman"/>
          <w:sz w:val="28"/>
          <w:szCs w:val="28"/>
          <w:lang w:val="ru-RU"/>
        </w:rPr>
        <w:lastRenderedPageBreak/>
        <w:t>Ключевым этапом стохастической оптимизации является адекватное моделирование отдачи от инвестируемых факторов. В контексте цифровых и традиционных факторов необходимо учитывать их принципиальные различия в динамике, риске и механизмах генерации отдачи. Инв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естиции в традиционные факторы (основные фонды) характеризуются относительно низкой волатильностью, но их динамика тесно связана с внутренними процессами предприятия (амортизация, износ, внутренние инвестиции). </w:t>
      </w:r>
      <w:r w:rsidRPr="007E2C34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Ильина Е.А. и Сараев Л.А. 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>предложили экономик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>о-математическую модель стохастической динамики производственного предприятия, где прогнозирование роста объемов выпуска и прибыли описывается системой стохастических дифференциальных уравнений [3, с. 49]. В рамках этой модели, динамика производственных мо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щностей </w:t>
      </w:r>
      <w:r w:rsidRPr="0004711A">
        <w:rPr>
          <w:rFonts w:ascii="Times New Roman" w:hAnsi="Times New Roman" w:cs="Times New Roman"/>
          <w:i/>
          <w:iCs/>
          <w:sz w:val="28"/>
          <w:szCs w:val="28"/>
        </w:rPr>
        <w:t>K</w:t>
      </w:r>
      <w:r w:rsidRPr="0004711A">
        <w:rPr>
          <w:rFonts w:ascii="Times New Roman" w:hAnsi="Times New Roman" w:cs="Times New Roman"/>
          <w:i/>
          <w:iCs/>
          <w:sz w:val="28"/>
          <w:szCs w:val="28"/>
          <w:lang w:val="ru-RU"/>
        </w:rPr>
        <w:t>(</w:t>
      </w:r>
      <w:r w:rsidRPr="0004711A">
        <w:rPr>
          <w:rFonts w:ascii="Times New Roman" w:hAnsi="Times New Roman" w:cs="Times New Roman"/>
          <w:i/>
          <w:iCs/>
          <w:sz w:val="28"/>
          <w:szCs w:val="28"/>
        </w:rPr>
        <w:t>t</w:t>
      </w:r>
      <w:r w:rsidRPr="0004711A">
        <w:rPr>
          <w:rFonts w:ascii="Times New Roman" w:hAnsi="Times New Roman" w:cs="Times New Roman"/>
          <w:i/>
          <w:iCs/>
          <w:sz w:val="28"/>
          <w:szCs w:val="28"/>
          <w:lang w:val="ru-RU"/>
        </w:rPr>
        <w:t>)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 (традиционный фактор) может быть представлена как: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br/>
      </w:r>
    </w:p>
    <w:p w14:paraId="12755E57" w14:textId="3333BC35" w:rsidR="00C353B2" w:rsidRPr="0004711A" w:rsidRDefault="0089700A" w:rsidP="00876A9F">
      <w:pPr>
        <w:pStyle w:val="a0"/>
        <w:spacing w:before="0"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m:oMathPara>
        <m:oMathParaPr>
          <m:jc m:val="center"/>
        </m:oMathParaPr>
        <m:oMath>
          <m:r>
            <w:rPr>
              <w:rFonts w:ascii="Cambria Math" w:hAnsi="Cambria Math" w:cs="Times New Roman"/>
              <w:sz w:val="28"/>
              <w:szCs w:val="28"/>
            </w:rPr>
            <m:t>dK</m:t>
          </m:r>
          <m:r>
            <w:rPr>
              <w:rFonts w:ascii="Cambria Math" w:hAnsi="Cambria Math" w:cs="Times New Roman"/>
              <w:sz w:val="28"/>
              <w:szCs w:val="28"/>
            </w:rPr>
            <m:t>(</m:t>
          </m:r>
          <m:r>
            <w:rPr>
              <w:rFonts w:ascii="Cambria Math" w:hAnsi="Cambria Math" w:cs="Times New Roman"/>
              <w:sz w:val="28"/>
              <w:szCs w:val="28"/>
            </w:rPr>
            <m:t>t</m:t>
          </m:r>
          <m:r>
            <w:rPr>
              <w:rFonts w:ascii="Cambria Math" w:hAnsi="Cambria Math" w:cs="Times New Roman"/>
              <w:sz w:val="28"/>
              <w:szCs w:val="28"/>
            </w:rPr>
            <m:t>)=(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I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K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(</m:t>
          </m:r>
          <m:r>
            <w:rPr>
              <w:rFonts w:ascii="Cambria Math" w:hAnsi="Cambria Math" w:cs="Times New Roman"/>
              <w:sz w:val="28"/>
              <w:szCs w:val="28"/>
            </w:rPr>
            <m:t>t</m:t>
          </m:r>
          <m:r>
            <w:rPr>
              <w:rFonts w:ascii="Cambria Math" w:hAnsi="Cambria Math" w:cs="Times New Roman"/>
              <w:sz w:val="28"/>
              <w:szCs w:val="28"/>
            </w:rPr>
            <m:t>)-</m:t>
          </m:r>
          <m:r>
            <w:rPr>
              <w:rFonts w:ascii="Cambria Math" w:hAnsi="Cambria Math" w:cs="Times New Roman"/>
              <w:sz w:val="28"/>
              <w:szCs w:val="28"/>
            </w:rPr>
            <m:t>δK</m:t>
          </m:r>
          <m:r>
            <w:rPr>
              <w:rFonts w:ascii="Cambria Math" w:hAnsi="Cambria Math" w:cs="Times New Roman"/>
              <w:sz w:val="28"/>
              <w:szCs w:val="28"/>
            </w:rPr>
            <m:t>(</m:t>
          </m:r>
          <m:r>
            <w:rPr>
              <w:rFonts w:ascii="Cambria Math" w:hAnsi="Cambria Math" w:cs="Times New Roman"/>
              <w:sz w:val="28"/>
              <w:szCs w:val="28"/>
            </w:rPr>
            <m:t>t</m:t>
          </m:r>
          <m:r>
            <w:rPr>
              <w:rFonts w:ascii="Cambria Math" w:hAnsi="Cambria Math" w:cs="Times New Roman"/>
              <w:sz w:val="28"/>
              <w:szCs w:val="28"/>
            </w:rPr>
            <m:t>))</m:t>
          </m:r>
          <m:r>
            <w:rPr>
              <w:rFonts w:ascii="Cambria Math" w:hAnsi="Cambria Math" w:cs="Times New Roman"/>
              <w:sz w:val="28"/>
              <w:szCs w:val="28"/>
            </w:rPr>
            <m:t>dt</m:t>
          </m:r>
          <m:r>
            <w:rPr>
              <w:rFonts w:ascii="Cambria Math" w:hAnsi="Cambria Math" w:cs="Times New Roman"/>
              <w:sz w:val="28"/>
              <w:szCs w:val="28"/>
            </w:rPr>
            <m:t>+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σ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K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K</m:t>
          </m:r>
          <m:r>
            <w:rPr>
              <w:rFonts w:ascii="Cambria Math" w:hAnsi="Cambria Math" w:cs="Times New Roman"/>
              <w:sz w:val="28"/>
              <w:szCs w:val="28"/>
            </w:rPr>
            <m:t>(</m:t>
          </m:r>
          <m:r>
            <w:rPr>
              <w:rFonts w:ascii="Cambria Math" w:hAnsi="Cambria Math" w:cs="Times New Roman"/>
              <w:sz w:val="28"/>
              <w:szCs w:val="28"/>
            </w:rPr>
            <m:t>t</m:t>
          </m:r>
          <m:r>
            <w:rPr>
              <w:rFonts w:ascii="Cambria Math" w:hAnsi="Cambria Math" w:cs="Times New Roman"/>
              <w:sz w:val="28"/>
              <w:szCs w:val="28"/>
            </w:rPr>
            <m:t>)</m:t>
          </m:r>
          <m:r>
            <w:rPr>
              <w:rFonts w:ascii="Cambria Math" w:hAnsi="Cambria Math" w:cs="Times New Roman"/>
              <w:sz w:val="28"/>
              <w:szCs w:val="28"/>
            </w:rPr>
            <m:t>d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W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K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(</m:t>
          </m:r>
          <m:r>
            <w:rPr>
              <w:rFonts w:ascii="Cambria Math" w:hAnsi="Cambria Math" w:cs="Times New Roman"/>
              <w:sz w:val="28"/>
              <w:szCs w:val="28"/>
            </w:rPr>
            <m:t>t</m:t>
          </m:r>
          <m:r>
            <w:rPr>
              <w:rFonts w:ascii="Cambria Math" w:hAnsi="Cambria Math" w:cs="Times New Roman"/>
              <w:sz w:val="28"/>
              <w:szCs w:val="28"/>
            </w:rPr>
            <m:t>) (2)</m:t>
          </m:r>
        </m:oMath>
      </m:oMathPara>
    </w:p>
    <w:p w14:paraId="5A66635E" w14:textId="3BB0FCB5" w:rsidR="001E1C7A" w:rsidRPr="0004711A" w:rsidRDefault="001E1C7A" w:rsidP="00876A9F">
      <w:pPr>
        <w:pStyle w:val="a0"/>
        <w:spacing w:before="0" w:after="0" w:line="360" w:lineRule="auto"/>
        <w:jc w:val="both"/>
        <w:rPr>
          <w:rFonts w:ascii="Times New Roman" w:hAnsi="Times New Roman" w:cs="Times New Roman"/>
          <w:i/>
          <w:sz w:val="28"/>
          <w:szCs w:val="28"/>
          <w:lang w:val="ru-RU"/>
        </w:rPr>
      </w:pPr>
    </w:p>
    <w:p w14:paraId="24FEE797" w14:textId="77777777" w:rsidR="001E1C7A" w:rsidRPr="0004711A" w:rsidRDefault="0089700A" w:rsidP="00876A9F">
      <w:pPr>
        <w:pStyle w:val="FirstParagraph"/>
        <w:spacing w:before="0" w:after="0"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где </w:t>
      </w:r>
      <m:oMath>
        <m:r>
          <w:rPr>
            <w:rFonts w:ascii="Cambria Math" w:hAnsi="Cambria Math" w:cs="Times New Roman"/>
            <w:sz w:val="28"/>
            <w:szCs w:val="28"/>
          </w:rPr>
          <m:t>I</m:t>
        </m:r>
        <m:r>
          <w:rPr>
            <w:rFonts w:ascii="Cambria Math" w:hAnsi="Cambria Math" w:cs="Times New Roman"/>
            <w:sz w:val="28"/>
            <w:szCs w:val="28"/>
            <w:lang w:val="ru-RU"/>
          </w:rPr>
          <m:t>(</m:t>
        </m:r>
        <m:r>
          <w:rPr>
            <w:rFonts w:ascii="Cambria Math" w:hAnsi="Cambria Math" w:cs="Times New Roman"/>
            <w:sz w:val="28"/>
            <w:szCs w:val="28"/>
          </w:rPr>
          <m:t>t</m:t>
        </m:r>
        <m:r>
          <w:rPr>
            <w:rFonts w:ascii="Cambria Math" w:hAnsi="Cambria Math" w:cs="Times New Roman"/>
            <w:sz w:val="28"/>
            <w:szCs w:val="28"/>
            <w:lang w:val="ru-RU"/>
          </w:rPr>
          <m:t>)</m:t>
        </m:r>
      </m:oMath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 — инвестиции в традиционные факторы, </w:t>
      </w:r>
      <m:oMath>
        <m:r>
          <w:rPr>
            <w:rFonts w:ascii="Cambria Math" w:hAnsi="Cambria Math" w:cs="Times New Roman"/>
            <w:sz w:val="28"/>
            <w:szCs w:val="28"/>
          </w:rPr>
          <m:t>δ</m:t>
        </m:r>
      </m:oMath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 — норма амортизации,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σ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K</m:t>
            </m:r>
          </m:sub>
        </m:sSub>
      </m:oMath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 — волатильность, связанная с внешними шоками (например, сбои в поставках, изменения в законодательстве), а </w:t>
      </w:r>
      <m:oMath>
        <m:r>
          <w:rPr>
            <w:rFonts w:ascii="Cambria Math" w:hAnsi="Cambria Math" w:cs="Times New Roman"/>
            <w:sz w:val="28"/>
            <w:szCs w:val="28"/>
          </w:rPr>
          <m:t>d</m:t>
        </m:r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W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K</m:t>
            </m:r>
          </m:sub>
        </m:sSub>
        <m:r>
          <w:rPr>
            <w:rFonts w:ascii="Cambria Math" w:hAnsi="Cambria Math" w:cs="Times New Roman"/>
            <w:sz w:val="28"/>
            <w:szCs w:val="28"/>
            <w:lang w:val="ru-RU"/>
          </w:rPr>
          <m:t>(</m:t>
        </m:r>
        <m:r>
          <w:rPr>
            <w:rFonts w:ascii="Cambria Math" w:hAnsi="Cambria Math" w:cs="Times New Roman"/>
            <w:sz w:val="28"/>
            <w:szCs w:val="28"/>
          </w:rPr>
          <m:t>t</m:t>
        </m:r>
        <m:r>
          <w:rPr>
            <w:rFonts w:ascii="Cambria Math" w:hAnsi="Cambria Math" w:cs="Times New Roman"/>
            <w:sz w:val="28"/>
            <w:szCs w:val="28"/>
            <w:lang w:val="ru-RU"/>
          </w:rPr>
          <m:t>)</m:t>
        </m:r>
      </m:oMath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 — винеровский процесс. Отдача от традиционных факторов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μ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K</m:t>
            </m:r>
          </m:sub>
        </m:sSub>
      </m:oMath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 в этом случае является функцией от объемов выпуска и производственных издерже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к, которые также могут быть стохастическими. Важно отметить, что </w:t>
      </w:r>
      <w:r w:rsidRPr="007E2C34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Колесник Г.В. 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>подчеркивает необходимость учета цифровых технологий для динамического прогнозирования и оптимизации состояния парков основных средств, что указывает на взаимосвязь двух типов ф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>акторов [5, с. 32].</w:t>
      </w:r>
    </w:p>
    <w:p w14:paraId="4C7701A5" w14:textId="76F1902F" w:rsidR="001E1C7A" w:rsidRPr="0004711A" w:rsidRDefault="0089700A" w:rsidP="00876A9F">
      <w:pPr>
        <w:pStyle w:val="a0"/>
        <w:spacing w:before="0"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4711A">
        <w:rPr>
          <w:rFonts w:ascii="Times New Roman" w:hAnsi="Times New Roman" w:cs="Times New Roman"/>
          <w:sz w:val="28"/>
          <w:szCs w:val="28"/>
          <w:lang w:val="ru-RU"/>
        </w:rPr>
        <w:t>В отличие от традиционных, цифровые факторы производства (ЦИА) — это активы с высокой степенью неопределенности отдачи</w:t>
      </w:r>
      <w:r w:rsidRPr="007E2C34">
        <w:rPr>
          <w:rFonts w:ascii="Times New Roman" w:hAnsi="Times New Roman" w:cs="Times New Roman"/>
          <w:sz w:val="28"/>
          <w:szCs w:val="28"/>
          <w:lang w:val="ru-RU"/>
        </w:rPr>
        <w:t xml:space="preserve">. Воронов В.С., </w:t>
      </w:r>
      <w:proofErr w:type="spellStart"/>
      <w:r w:rsidRPr="007E2C34">
        <w:rPr>
          <w:rFonts w:ascii="Times New Roman" w:hAnsi="Times New Roman" w:cs="Times New Roman"/>
          <w:sz w:val="28"/>
          <w:szCs w:val="28"/>
          <w:lang w:val="ru-RU"/>
        </w:rPr>
        <w:t>Пузыня</w:t>
      </w:r>
      <w:proofErr w:type="spellEnd"/>
      <w:r w:rsidRPr="007E2C34">
        <w:rPr>
          <w:rFonts w:ascii="Times New Roman" w:hAnsi="Times New Roman" w:cs="Times New Roman"/>
          <w:sz w:val="28"/>
          <w:szCs w:val="28"/>
          <w:lang w:val="ru-RU"/>
        </w:rPr>
        <w:t xml:space="preserve"> Н.Ю. и Давыдов В.Д. отмечают, что отдача от ЦИА является вероятностной и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 часто не поддается тра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диционным методам оценки, что 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требует разработки обобщенной структурной модели портфеля цифровых инвестиций [2, с. 20]. Отдача от цифровых инвестиций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μ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</m:sSub>
      </m:oMath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 часто зависит не от линейного роста, а от достижения критической массы пользователей, сетевых эффекто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в или успешного внедрения инновации, что лучше описывается моделями с </w:t>
      </w:r>
      <w:r w:rsidRPr="007E2C34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прыжками 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>(</w:t>
      </w:r>
      <w:r w:rsidRPr="0004711A">
        <w:rPr>
          <w:rFonts w:ascii="Times New Roman" w:hAnsi="Times New Roman" w:cs="Times New Roman"/>
          <w:sz w:val="28"/>
          <w:szCs w:val="28"/>
        </w:rPr>
        <w:t>jump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04711A">
        <w:rPr>
          <w:rFonts w:ascii="Times New Roman" w:hAnsi="Times New Roman" w:cs="Times New Roman"/>
          <w:sz w:val="28"/>
          <w:szCs w:val="28"/>
        </w:rPr>
        <w:t>diffusion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04711A">
        <w:rPr>
          <w:rFonts w:ascii="Times New Roman" w:hAnsi="Times New Roman" w:cs="Times New Roman"/>
          <w:sz w:val="28"/>
          <w:szCs w:val="28"/>
        </w:rPr>
        <w:t>models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) или моделями, где параметры </w:t>
      </w:r>
      <m:oMath>
        <m:r>
          <w:rPr>
            <w:rFonts w:ascii="Cambria Math" w:hAnsi="Cambria Math" w:cs="Times New Roman"/>
            <w:sz w:val="28"/>
            <w:szCs w:val="28"/>
          </w:rPr>
          <m:t>μ</m:t>
        </m:r>
      </m:oMath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 и </w:t>
      </w:r>
      <m:oMath>
        <m:r>
          <w:rPr>
            <w:rFonts w:ascii="Cambria Math" w:hAnsi="Cambria Math" w:cs="Times New Roman"/>
            <w:sz w:val="28"/>
            <w:szCs w:val="28"/>
          </w:rPr>
          <m:t>σ</m:t>
        </m:r>
      </m:oMath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 зависят от состояния рынка. Динамика стоимости цифрового актива </w:t>
      </w:r>
      <m:oMath>
        <m:r>
          <w:rPr>
            <w:rFonts w:ascii="Cambria Math" w:hAnsi="Cambria Math" w:cs="Times New Roman"/>
            <w:sz w:val="28"/>
            <w:szCs w:val="28"/>
          </w:rPr>
          <m:t>D</m:t>
        </m:r>
        <m:r>
          <w:rPr>
            <w:rFonts w:ascii="Cambria Math" w:hAnsi="Cambria Math" w:cs="Times New Roman"/>
            <w:sz w:val="28"/>
            <w:szCs w:val="28"/>
            <w:lang w:val="ru-RU"/>
          </w:rPr>
          <m:t>(</m:t>
        </m:r>
        <m:r>
          <w:rPr>
            <w:rFonts w:ascii="Cambria Math" w:hAnsi="Cambria Math" w:cs="Times New Roman"/>
            <w:sz w:val="28"/>
            <w:szCs w:val="28"/>
          </w:rPr>
          <m:t>t</m:t>
        </m:r>
        <m:r>
          <w:rPr>
            <w:rFonts w:ascii="Cambria Math" w:hAnsi="Cambria Math" w:cs="Times New Roman"/>
            <w:sz w:val="28"/>
            <w:szCs w:val="28"/>
            <w:lang w:val="ru-RU"/>
          </w:rPr>
          <m:t>)</m:t>
        </m:r>
      </m:oMath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 может быть представлена как:</w:t>
      </w:r>
    </w:p>
    <w:p w14:paraId="6B8AF614" w14:textId="231CBC7A" w:rsidR="00FB4AC6" w:rsidRPr="0004711A" w:rsidRDefault="00FB4AC6" w:rsidP="00876A9F">
      <w:pPr>
        <w:pStyle w:val="a0"/>
        <w:spacing w:before="0"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m:oMathPara>
        <m:oMathParaPr>
          <m:jc m:val="center"/>
        </m:oMathParaPr>
        <m:oMath>
          <m:r>
            <w:rPr>
              <w:rFonts w:ascii="Cambria Math" w:hAnsi="Cambria Math" w:cs="Times New Roman"/>
              <w:sz w:val="28"/>
              <w:szCs w:val="28"/>
            </w:rPr>
            <m:t>dD</m:t>
          </m:r>
          <m:d>
            <m:d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t</m:t>
              </m:r>
            </m:e>
          </m:d>
          <m:r>
            <w:rPr>
              <w:rFonts w:ascii="Cambria Math" w:hAnsi="Cambria Math" w:cs="Times New Roman"/>
              <w:sz w:val="28"/>
              <w:szCs w:val="28"/>
              <w:lang w:val="ru-RU"/>
            </w:rPr>
            <m:t>=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μ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D(t)dt+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σ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D(t)d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W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(t)+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J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d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N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(t) (3)</m:t>
          </m:r>
        </m:oMath>
      </m:oMathPara>
    </w:p>
    <w:p w14:paraId="0C86E82B" w14:textId="4D0F5B4B" w:rsidR="001E1C7A" w:rsidRPr="0004711A" w:rsidRDefault="001E1C7A" w:rsidP="00876A9F">
      <w:pPr>
        <w:pStyle w:val="a0"/>
        <w:spacing w:before="0" w:after="0" w:line="360" w:lineRule="auto"/>
        <w:jc w:val="both"/>
        <w:rPr>
          <w:rFonts w:ascii="Times New Roman" w:hAnsi="Times New Roman" w:cs="Times New Roman"/>
          <w:i/>
          <w:sz w:val="28"/>
          <w:szCs w:val="28"/>
          <w:lang w:val="ru-RU"/>
        </w:rPr>
      </w:pPr>
    </w:p>
    <w:p w14:paraId="2E856934" w14:textId="77777777" w:rsidR="001E1C7A" w:rsidRPr="0004711A" w:rsidRDefault="0089700A" w:rsidP="00876A9F">
      <w:pPr>
        <w:pStyle w:val="FirstParagraph"/>
        <w:spacing w:before="0" w:after="0"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где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J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d</m:t>
        </m:r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N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</m:sSub>
        <m:r>
          <w:rPr>
            <w:rFonts w:ascii="Cambria Math" w:hAnsi="Cambria Math" w:cs="Times New Roman"/>
            <w:sz w:val="28"/>
            <w:szCs w:val="28"/>
            <w:lang w:val="ru-RU"/>
          </w:rPr>
          <m:t>(</m:t>
        </m:r>
        <m:r>
          <w:rPr>
            <w:rFonts w:ascii="Cambria Math" w:hAnsi="Cambria Math" w:cs="Times New Roman"/>
            <w:sz w:val="28"/>
            <w:szCs w:val="28"/>
          </w:rPr>
          <m:t>t</m:t>
        </m:r>
        <m:r>
          <w:rPr>
            <w:rFonts w:ascii="Cambria Math" w:hAnsi="Cambria Math" w:cs="Times New Roman"/>
            <w:sz w:val="28"/>
            <w:szCs w:val="28"/>
            <w:lang w:val="ru-RU"/>
          </w:rPr>
          <m:t>)</m:t>
        </m:r>
      </m:oMath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 — компонент, описывающий внезапные скачки (прыжки) стоимости, связанные с прорывными инновациями или регуляторными решениями.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N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</m:sSub>
        <m:r>
          <w:rPr>
            <w:rFonts w:ascii="Cambria Math" w:hAnsi="Cambria Math" w:cs="Times New Roman"/>
            <w:sz w:val="28"/>
            <w:szCs w:val="28"/>
            <w:lang w:val="ru-RU"/>
          </w:rPr>
          <m:t>(</m:t>
        </m:r>
        <m:r>
          <w:rPr>
            <w:rFonts w:ascii="Cambria Math" w:hAnsi="Cambria Math" w:cs="Times New Roman"/>
            <w:sz w:val="28"/>
            <w:szCs w:val="28"/>
          </w:rPr>
          <m:t>t</m:t>
        </m:r>
        <m:r>
          <w:rPr>
            <w:rFonts w:ascii="Cambria Math" w:hAnsi="Cambria Math" w:cs="Times New Roman"/>
            <w:sz w:val="28"/>
            <w:szCs w:val="28"/>
            <w:lang w:val="ru-RU"/>
          </w:rPr>
          <m:t>)</m:t>
        </m:r>
      </m:oMath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 — пуассоновский процесс с интенсивностью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λ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</m:sSub>
      </m:oMath>
      <w:r w:rsidRPr="0004711A">
        <w:rPr>
          <w:rFonts w:ascii="Times New Roman" w:hAnsi="Times New Roman" w:cs="Times New Roman"/>
          <w:sz w:val="28"/>
          <w:szCs w:val="28"/>
          <w:lang w:val="ru-RU"/>
        </w:rPr>
        <w:t>. Инт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енсивность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λ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</m:sSub>
      </m:oMath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 отражает частоту появления прорывных событий, а величина прыжка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J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</m:sSub>
      </m:oMath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 — их масштаб. Этот подход позволяет адекватно моделировать не только непрерывные колебания, но и дискретные, значительные изменения стоимости, что является характерной чер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>той цифровых активов.</w:t>
      </w:r>
    </w:p>
    <w:p w14:paraId="5A7C2830" w14:textId="68222C04" w:rsidR="001E1C7A" w:rsidRPr="0004711A" w:rsidRDefault="0089700A" w:rsidP="00876A9F">
      <w:pPr>
        <w:pStyle w:val="a0"/>
        <w:spacing w:before="0"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Рассматривая задачу многопериодной стохастической оптимизации, предприятие распределяет свой капитал </w:t>
      </w:r>
      <m:oMath>
        <m:r>
          <w:rPr>
            <w:rFonts w:ascii="Cambria Math" w:hAnsi="Cambria Math" w:cs="Times New Roman"/>
            <w:sz w:val="28"/>
            <w:szCs w:val="28"/>
          </w:rPr>
          <m:t>W</m:t>
        </m:r>
        <m:r>
          <w:rPr>
            <w:rFonts w:ascii="Cambria Math" w:hAnsi="Cambria Math" w:cs="Times New Roman"/>
            <w:sz w:val="28"/>
            <w:szCs w:val="28"/>
            <w:lang w:val="ru-RU"/>
          </w:rPr>
          <m:t>(</m:t>
        </m:r>
        <m:r>
          <w:rPr>
            <w:rFonts w:ascii="Cambria Math" w:hAnsi="Cambria Math" w:cs="Times New Roman"/>
            <w:sz w:val="28"/>
            <w:szCs w:val="28"/>
          </w:rPr>
          <m:t>t</m:t>
        </m:r>
        <m:r>
          <w:rPr>
            <w:rFonts w:ascii="Cambria Math" w:hAnsi="Cambria Math" w:cs="Times New Roman"/>
            <w:sz w:val="28"/>
            <w:szCs w:val="28"/>
            <w:lang w:val="ru-RU"/>
          </w:rPr>
          <m:t>)</m:t>
        </m:r>
      </m:oMath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 между двумя классами активов: традиционным фактором производства </w:t>
      </w:r>
      <m:oMath>
        <m:r>
          <w:rPr>
            <w:rFonts w:ascii="Cambria Math" w:hAnsi="Cambria Math" w:cs="Times New Roman"/>
            <w:sz w:val="28"/>
            <w:szCs w:val="28"/>
          </w:rPr>
          <m:t>K</m:t>
        </m:r>
        <m:r>
          <w:rPr>
            <w:rFonts w:ascii="Cambria Math" w:hAnsi="Cambria Math" w:cs="Times New Roman"/>
            <w:sz w:val="28"/>
            <w:szCs w:val="28"/>
            <w:lang w:val="ru-RU"/>
          </w:rPr>
          <m:t>(</m:t>
        </m:r>
        <m:r>
          <w:rPr>
            <w:rFonts w:ascii="Cambria Math" w:hAnsi="Cambria Math" w:cs="Times New Roman"/>
            <w:sz w:val="28"/>
            <w:szCs w:val="28"/>
          </w:rPr>
          <m:t>t</m:t>
        </m:r>
        <m:r>
          <w:rPr>
            <w:rFonts w:ascii="Cambria Math" w:hAnsi="Cambria Math" w:cs="Times New Roman"/>
            <w:sz w:val="28"/>
            <w:szCs w:val="28"/>
            <w:lang w:val="ru-RU"/>
          </w:rPr>
          <m:t>)</m:t>
        </m:r>
      </m:oMath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 (уравнение (2)) и цифровым фактором производства </w:t>
      </w:r>
      <m:oMath>
        <m:r>
          <w:rPr>
            <w:rFonts w:ascii="Cambria Math" w:hAnsi="Cambria Math" w:cs="Times New Roman"/>
            <w:sz w:val="28"/>
            <w:szCs w:val="28"/>
          </w:rPr>
          <m:t>D</m:t>
        </m:r>
        <m:r>
          <w:rPr>
            <w:rFonts w:ascii="Cambria Math" w:hAnsi="Cambria Math" w:cs="Times New Roman"/>
            <w:sz w:val="28"/>
            <w:szCs w:val="28"/>
            <w:lang w:val="ru-RU"/>
          </w:rPr>
          <m:t>(</m:t>
        </m:r>
        <m:r>
          <w:rPr>
            <w:rFonts w:ascii="Cambria Math" w:hAnsi="Cambria Math" w:cs="Times New Roman"/>
            <w:sz w:val="28"/>
            <w:szCs w:val="28"/>
          </w:rPr>
          <m:t>t</m:t>
        </m:r>
        <m:r>
          <w:rPr>
            <w:rFonts w:ascii="Cambria Math" w:hAnsi="Cambria Math" w:cs="Times New Roman"/>
            <w:sz w:val="28"/>
            <w:szCs w:val="28"/>
            <w:lang w:val="ru-RU"/>
          </w:rPr>
          <m:t>)</m:t>
        </m:r>
      </m:oMath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 (уравнение (3)). Пусть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π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K</m:t>
            </m:r>
          </m:sub>
        </m:sSub>
        <m:r>
          <w:rPr>
            <w:rFonts w:ascii="Cambria Math" w:hAnsi="Cambria Math" w:cs="Times New Roman"/>
            <w:sz w:val="28"/>
            <w:szCs w:val="28"/>
            <w:lang w:val="ru-RU"/>
          </w:rPr>
          <m:t>(</m:t>
        </m:r>
        <m:r>
          <w:rPr>
            <w:rFonts w:ascii="Cambria Math" w:hAnsi="Cambria Math" w:cs="Times New Roman"/>
            <w:sz w:val="28"/>
            <w:szCs w:val="28"/>
          </w:rPr>
          <m:t>t</m:t>
        </m:r>
        <m:r>
          <w:rPr>
            <w:rFonts w:ascii="Cambria Math" w:hAnsi="Cambria Math" w:cs="Times New Roman"/>
            <w:sz w:val="28"/>
            <w:szCs w:val="28"/>
            <w:lang w:val="ru-RU"/>
          </w:rPr>
          <m:t>)</m:t>
        </m:r>
      </m:oMath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 и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π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</m:sSub>
        <m:r>
          <w:rPr>
            <w:rFonts w:ascii="Cambria Math" w:hAnsi="Cambria Math" w:cs="Times New Roman"/>
            <w:sz w:val="28"/>
            <w:szCs w:val="28"/>
            <w:lang w:val="ru-RU"/>
          </w:rPr>
          <m:t>(</m:t>
        </m:r>
        <m:r>
          <w:rPr>
            <w:rFonts w:ascii="Cambria Math" w:hAnsi="Cambria Math" w:cs="Times New Roman"/>
            <w:sz w:val="28"/>
            <w:szCs w:val="28"/>
          </w:rPr>
          <m:t>t</m:t>
        </m:r>
        <m:r>
          <w:rPr>
            <w:rFonts w:ascii="Cambria Math" w:hAnsi="Cambria Math" w:cs="Times New Roman"/>
            <w:sz w:val="28"/>
            <w:szCs w:val="28"/>
            <w:lang w:val="ru-RU"/>
          </w:rPr>
          <m:t>)</m:t>
        </m:r>
      </m:oMath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 — доли капитала, инвестируемые в традиционный и цифровой факторы соответственно, при условии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π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K</m:t>
            </m:r>
          </m:sub>
        </m:sSub>
        <m:r>
          <w:rPr>
            <w:rFonts w:ascii="Cambria Math" w:hAnsi="Cambria Math" w:cs="Times New Roman"/>
            <w:sz w:val="28"/>
            <w:szCs w:val="28"/>
            <w:lang w:val="ru-RU"/>
          </w:rPr>
          <m:t>(</m:t>
        </m:r>
        <m:r>
          <w:rPr>
            <w:rFonts w:ascii="Cambria Math" w:hAnsi="Cambria Math" w:cs="Times New Roman"/>
            <w:sz w:val="28"/>
            <w:szCs w:val="28"/>
          </w:rPr>
          <m:t>t</m:t>
        </m:r>
        <m:r>
          <w:rPr>
            <w:rFonts w:ascii="Cambria Math" w:hAnsi="Cambria Math" w:cs="Times New Roman"/>
            <w:sz w:val="28"/>
            <w:szCs w:val="28"/>
            <w:lang w:val="ru-RU"/>
          </w:rPr>
          <m:t>)+</m:t>
        </m:r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π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</m:sSub>
        <m:r>
          <w:rPr>
            <w:rFonts w:ascii="Cambria Math" w:hAnsi="Cambria Math" w:cs="Times New Roman"/>
            <w:sz w:val="28"/>
            <w:szCs w:val="28"/>
            <w:lang w:val="ru-RU"/>
          </w:rPr>
          <m:t>(</m:t>
        </m:r>
        <m:r>
          <w:rPr>
            <w:rFonts w:ascii="Cambria Math" w:hAnsi="Cambria Math" w:cs="Times New Roman"/>
            <w:sz w:val="28"/>
            <w:szCs w:val="28"/>
          </w:rPr>
          <m:t>t</m:t>
        </m:r>
        <m:r>
          <w:rPr>
            <w:rFonts w:ascii="Cambria Math" w:hAnsi="Cambria Math" w:cs="Times New Roman"/>
            <w:sz w:val="28"/>
            <w:szCs w:val="28"/>
            <w:lang w:val="ru-RU"/>
          </w:rPr>
          <m:t>)=1</m:t>
        </m:r>
      </m:oMath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. динамика общего капитала предприятия </w:t>
      </w:r>
      <m:oMath>
        <m:r>
          <w:rPr>
            <w:rFonts w:ascii="Cambria Math" w:hAnsi="Cambria Math" w:cs="Times New Roman"/>
            <w:sz w:val="28"/>
            <w:szCs w:val="28"/>
          </w:rPr>
          <m:t>W</m:t>
        </m:r>
        <m:r>
          <w:rPr>
            <w:rFonts w:ascii="Cambria Math" w:hAnsi="Cambria Math" w:cs="Times New Roman"/>
            <w:sz w:val="28"/>
            <w:szCs w:val="28"/>
            <w:lang w:val="ru-RU"/>
          </w:rPr>
          <m:t>(</m:t>
        </m:r>
        <m:r>
          <w:rPr>
            <w:rFonts w:ascii="Cambria Math" w:hAnsi="Cambria Math" w:cs="Times New Roman"/>
            <w:sz w:val="28"/>
            <w:szCs w:val="28"/>
          </w:rPr>
          <m:t>t</m:t>
        </m:r>
        <m:r>
          <w:rPr>
            <w:rFonts w:ascii="Cambria Math" w:hAnsi="Cambria Math" w:cs="Times New Roman"/>
            <w:sz w:val="28"/>
            <w:szCs w:val="28"/>
            <w:lang w:val="ru-RU"/>
          </w:rPr>
          <m:t>)</m:t>
        </m:r>
      </m:oMath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 описывается СДУ:</w:t>
      </w:r>
    </w:p>
    <w:p w14:paraId="4723ECC0" w14:textId="31F2E4C4" w:rsidR="0066187A" w:rsidRPr="0004711A" w:rsidRDefault="0066187A" w:rsidP="00876A9F">
      <w:pPr>
        <w:pStyle w:val="a0"/>
        <w:spacing w:before="0"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m:oMathPara>
        <m:oMathParaPr>
          <m:jc m:val="center"/>
        </m:oMathParaPr>
        <m:oMath>
          <m:r>
            <w:rPr>
              <w:rFonts w:ascii="Cambria Math" w:hAnsi="Cambria Math" w:cs="Times New Roman"/>
              <w:sz w:val="28"/>
              <w:szCs w:val="28"/>
            </w:rPr>
            <m:t>dW</m:t>
          </m:r>
          <m:d>
            <m:d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t</m:t>
              </m:r>
            </m:e>
          </m:d>
          <m:r>
            <w:rPr>
              <w:rFonts w:ascii="Cambria Math" w:hAnsi="Cambria Math" w:cs="Times New Roman"/>
              <w:sz w:val="28"/>
              <w:szCs w:val="28"/>
            </w:rPr>
            <m:t>=W(t)</m:t>
          </m:r>
          <m:d>
            <m:dPr>
              <m:begChr m:val="["/>
              <m:endChr m:val="]"/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π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K</m:t>
                  </m:r>
                </m:sub>
              </m:sSub>
              <m:r>
                <w:rPr>
                  <w:rFonts w:ascii="Cambria Math" w:hAnsi="Cambria Math" w:cs="Times New Roman"/>
                  <w:sz w:val="28"/>
                  <w:szCs w:val="28"/>
                </w:rPr>
                <m:t>(t)</m:t>
              </m:r>
              <m:f>
                <m:f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dK(t)</m:t>
                  </m:r>
                </m:num>
                <m:den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K(t)</m:t>
                  </m:r>
                </m:den>
              </m:f>
              <m:r>
                <w:rPr>
                  <w:rFonts w:ascii="Cambria Math" w:hAnsi="Cambria Math" w:cs="Times New Roman"/>
                  <w:sz w:val="28"/>
                  <w:szCs w:val="28"/>
                </w:rPr>
                <m:t>+</m:t>
              </m:r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π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D</m:t>
                  </m:r>
                </m:sub>
              </m:sSub>
              <m:r>
                <w:rPr>
                  <w:rFonts w:ascii="Cambria Math" w:hAnsi="Cambria Math" w:cs="Times New Roman"/>
                  <w:sz w:val="28"/>
                  <w:szCs w:val="28"/>
                </w:rPr>
                <m:t>(t)</m:t>
              </m:r>
              <m:f>
                <m:f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dD(t)</m:t>
                  </m:r>
                </m:num>
                <m:den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D(t)</m:t>
                  </m:r>
                </m:den>
              </m:f>
            </m:e>
          </m:d>
          <m:r>
            <w:rPr>
              <w:rFonts w:ascii="Cambria Math" w:hAnsi="Cambria Math" w:cs="Times New Roman"/>
              <w:sz w:val="28"/>
              <w:szCs w:val="28"/>
            </w:rPr>
            <m:t> (4)</m:t>
          </m:r>
        </m:oMath>
      </m:oMathPara>
    </w:p>
    <w:p w14:paraId="681E9A8B" w14:textId="483E6A5A" w:rsidR="001E1C7A" w:rsidRPr="0004711A" w:rsidRDefault="001E1C7A" w:rsidP="00876A9F">
      <w:pPr>
        <w:pStyle w:val="a0"/>
        <w:spacing w:before="0"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638BA04" w14:textId="428EDA74" w:rsidR="001E1C7A" w:rsidRPr="007E2C34" w:rsidRDefault="0089700A" w:rsidP="00876A9F">
      <w:pPr>
        <w:pStyle w:val="FirstParagraph"/>
        <w:spacing w:before="0" w:after="0"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4711A">
        <w:rPr>
          <w:rFonts w:ascii="Times New Roman" w:hAnsi="Times New Roman" w:cs="Times New Roman"/>
          <w:sz w:val="28"/>
          <w:szCs w:val="28"/>
          <w:lang w:val="ru-RU"/>
        </w:rPr>
        <w:t>Подставляя уравнения (2) и (3) в (4) и упрощая, получаем:</w:t>
      </w:r>
    </w:p>
    <w:p w14:paraId="4D0786FD" w14:textId="77777777" w:rsidR="0014112B" w:rsidRPr="0014112B" w:rsidRDefault="007E2C34" w:rsidP="00876A9F">
      <w:pPr>
        <w:pStyle w:val="a0"/>
        <w:spacing w:before="0" w:after="0" w:line="36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ru-RU"/>
        </w:rPr>
      </w:pPr>
      <m:oMathPara>
        <m:oMathParaPr>
          <m:jc m:val="center"/>
        </m:oMathParaPr>
        <m:oMath>
          <m:r>
            <w:rPr>
              <w:rFonts w:ascii="Cambria Math" w:hAnsi="Cambria Math" w:cs="Times New Roman"/>
              <w:sz w:val="28"/>
              <w:szCs w:val="28"/>
            </w:rPr>
            <m:t>dW</m:t>
          </m:r>
          <m:d>
            <m:d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t</m:t>
              </m:r>
            </m:e>
          </m:d>
          <m:r>
            <w:rPr>
              <w:rFonts w:ascii="Cambria Math" w:hAnsi="Cambria Math" w:cs="Times New Roman"/>
              <w:sz w:val="28"/>
              <w:szCs w:val="28"/>
              <w:lang w:val="ru-RU"/>
            </w:rPr>
            <m:t>=</m:t>
          </m:r>
          <m:r>
            <w:rPr>
              <w:rFonts w:ascii="Cambria Math" w:hAnsi="Cambria Math" w:cs="Times New Roman"/>
              <w:sz w:val="28"/>
              <w:szCs w:val="28"/>
            </w:rPr>
            <m:t>W(t)[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π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K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(t)(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μ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K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-δ)+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π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(t)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μ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]dt+W(t)[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π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K</m:t>
              </m:r>
            </m:sub>
          </m:sSub>
          <m:d>
            <m:d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t</m:t>
              </m:r>
            </m:e>
          </m:d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σ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K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d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W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K</m:t>
              </m:r>
            </m:sub>
          </m:sSub>
          <m:d>
            <m:d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t</m:t>
              </m:r>
            </m:e>
          </m:d>
        </m:oMath>
      </m:oMathPara>
    </w:p>
    <w:p w14:paraId="1F78CC5D" w14:textId="0CDE73A7" w:rsidR="00FC10B9" w:rsidRPr="0014112B" w:rsidRDefault="00FC10B9" w:rsidP="00876A9F">
      <w:pPr>
        <w:pStyle w:val="a0"/>
        <w:spacing w:before="0" w:after="0" w:line="36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ru-RU"/>
        </w:rPr>
      </w:pPr>
      <m:oMathPara>
        <m:oMathParaPr>
          <m:jc m:val="center"/>
        </m:oMathParaPr>
        <m:oMath>
          <m:r>
            <w:rPr>
              <w:rFonts w:ascii="Cambria Math" w:hAnsi="Cambria Math" w:cs="Times New Roman"/>
              <w:sz w:val="28"/>
              <w:szCs w:val="28"/>
            </w:rPr>
            <w:lastRenderedPageBreak/>
            <m:t>+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π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(t)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σ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d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W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(t)]+W(t)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π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(t)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J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/(D(t))d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N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(t) (5)</m:t>
          </m:r>
        </m:oMath>
      </m:oMathPara>
    </w:p>
    <w:p w14:paraId="264A4660" w14:textId="77777777" w:rsidR="00FC10B9" w:rsidRPr="0004711A" w:rsidRDefault="00FC10B9" w:rsidP="00876A9F">
      <w:pPr>
        <w:pStyle w:val="a0"/>
        <w:spacing w:before="0"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5E37733" w14:textId="24F6161F" w:rsidR="001E1C7A" w:rsidRPr="0004711A" w:rsidRDefault="0089700A" w:rsidP="00876A9F">
      <w:pPr>
        <w:pStyle w:val="FirstParagraph"/>
        <w:spacing w:before="0"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Важным аспектом является учет корреляции </w:t>
      </w:r>
      <m:oMath>
        <m:r>
          <w:rPr>
            <w:rFonts w:ascii="Cambria Math" w:hAnsi="Cambria Math" w:cs="Times New Roman"/>
            <w:sz w:val="28"/>
            <w:szCs w:val="28"/>
          </w:rPr>
          <m:t>ρ</m:t>
        </m:r>
        <m:r>
          <w:rPr>
            <w:rFonts w:ascii="Cambria Math" w:hAnsi="Cambria Math" w:cs="Times New Roman"/>
            <w:sz w:val="28"/>
            <w:szCs w:val="28"/>
            <w:lang w:val="ru-RU"/>
          </w:rPr>
          <m:t>=</m:t>
        </m:r>
        <m:r>
          <m:rPr>
            <m:nor/>
          </m:rPr>
          <w:rPr>
            <w:rFonts w:ascii="Times New Roman" w:hAnsi="Times New Roman" w:cs="Times New Roman"/>
            <w:sz w:val="28"/>
            <w:szCs w:val="28"/>
          </w:rPr>
          <m:t>Corr</m:t>
        </m:r>
        <m:r>
          <w:rPr>
            <w:rFonts w:ascii="Cambria Math" w:hAnsi="Cambria Math" w:cs="Times New Roman"/>
            <w:sz w:val="28"/>
            <w:szCs w:val="28"/>
            <w:lang w:val="ru-RU"/>
          </w:rPr>
          <m:t>(</m:t>
        </m:r>
        <m:r>
          <w:rPr>
            <w:rFonts w:ascii="Cambria Math" w:hAnsi="Cambria Math" w:cs="Times New Roman"/>
            <w:sz w:val="28"/>
            <w:szCs w:val="28"/>
          </w:rPr>
          <m:t>d</m:t>
        </m:r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W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K</m:t>
            </m:r>
          </m:sub>
        </m:sSub>
        <m:r>
          <w:rPr>
            <w:rFonts w:ascii="Cambria Math" w:hAnsi="Cambria Math" w:cs="Times New Roman"/>
            <w:sz w:val="28"/>
            <w:szCs w:val="28"/>
            <w:lang w:val="ru-RU"/>
          </w:rPr>
          <m:t>,</m:t>
        </m:r>
        <m:r>
          <w:rPr>
            <w:rFonts w:ascii="Cambria Math" w:hAnsi="Cambria Math" w:cs="Times New Roman"/>
            <w:sz w:val="28"/>
            <w:szCs w:val="28"/>
          </w:rPr>
          <m:t>d</m:t>
        </m:r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W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</m:sSub>
        <m:r>
          <w:rPr>
            <w:rFonts w:ascii="Cambria Math" w:hAnsi="Cambria Math" w:cs="Times New Roman"/>
            <w:sz w:val="28"/>
            <w:szCs w:val="28"/>
            <w:lang w:val="ru-RU"/>
          </w:rPr>
          <m:t>)</m:t>
        </m:r>
      </m:oMath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 между винеровскими процессами. В условиях цифровой экономики, где традиционные активы все больше зависят от цифровых технологий, корреляция может быть положительной. Предприятие стремится найт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и оптимальную стратегию распределения инвестиций </w:t>
      </w:r>
      <m:oMath>
        <m:sSup>
          <m:sSup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</w:rPr>
              <m:t>π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*</m:t>
            </m:r>
          </m:sup>
        </m:sSup>
        <m:r>
          <w:rPr>
            <w:rFonts w:ascii="Cambria Math" w:hAnsi="Cambria Math" w:cs="Times New Roman"/>
            <w:sz w:val="28"/>
            <w:szCs w:val="28"/>
            <w:lang w:val="ru-RU"/>
          </w:rPr>
          <m:t>(</m:t>
        </m:r>
        <m:r>
          <w:rPr>
            <w:rFonts w:ascii="Cambria Math" w:hAnsi="Cambria Math" w:cs="Times New Roman"/>
            <w:sz w:val="28"/>
            <w:szCs w:val="28"/>
          </w:rPr>
          <m:t>t</m:t>
        </m:r>
        <m:r>
          <w:rPr>
            <w:rFonts w:ascii="Cambria Math" w:hAnsi="Cambria Math" w:cs="Times New Roman"/>
            <w:sz w:val="28"/>
            <w:szCs w:val="28"/>
            <w:lang w:val="ru-RU"/>
          </w:rPr>
          <m:t>)=(</m:t>
        </m:r>
        <m:sSubSup>
          <m:sSubSup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SupPr>
          <m:e>
            <m:r>
              <w:rPr>
                <w:rFonts w:ascii="Cambria Math" w:hAnsi="Cambria Math" w:cs="Times New Roman"/>
                <w:sz w:val="28"/>
                <w:szCs w:val="28"/>
              </w:rPr>
              <m:t>π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K</m:t>
            </m:r>
          </m:sub>
          <m:sup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*</m:t>
            </m:r>
          </m:sup>
        </m:sSubSup>
        <m:r>
          <w:rPr>
            <w:rFonts w:ascii="Cambria Math" w:hAnsi="Cambria Math" w:cs="Times New Roman"/>
            <w:sz w:val="28"/>
            <w:szCs w:val="28"/>
            <w:lang w:val="ru-RU"/>
          </w:rPr>
          <m:t>(</m:t>
        </m:r>
        <m:r>
          <w:rPr>
            <w:rFonts w:ascii="Cambria Math" w:hAnsi="Cambria Math" w:cs="Times New Roman"/>
            <w:sz w:val="28"/>
            <w:szCs w:val="28"/>
          </w:rPr>
          <m:t>t</m:t>
        </m:r>
        <m:r>
          <w:rPr>
            <w:rFonts w:ascii="Cambria Math" w:hAnsi="Cambria Math" w:cs="Times New Roman"/>
            <w:sz w:val="28"/>
            <w:szCs w:val="28"/>
            <w:lang w:val="ru-RU"/>
          </w:rPr>
          <m:t>),</m:t>
        </m:r>
        <m:sSubSup>
          <m:sSubSup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SupPr>
          <m:e>
            <m:r>
              <w:rPr>
                <w:rFonts w:ascii="Cambria Math" w:hAnsi="Cambria Math" w:cs="Times New Roman"/>
                <w:sz w:val="28"/>
                <w:szCs w:val="28"/>
              </w:rPr>
              <m:t>π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  <m:sup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*</m:t>
            </m:r>
          </m:sup>
        </m:sSubSup>
        <m:r>
          <w:rPr>
            <w:rFonts w:ascii="Cambria Math" w:hAnsi="Cambria Math" w:cs="Times New Roman"/>
            <w:sz w:val="28"/>
            <w:szCs w:val="28"/>
            <w:lang w:val="ru-RU"/>
          </w:rPr>
          <m:t>(</m:t>
        </m:r>
        <m:r>
          <w:rPr>
            <w:rFonts w:ascii="Cambria Math" w:hAnsi="Cambria Math" w:cs="Times New Roman"/>
            <w:sz w:val="28"/>
            <w:szCs w:val="28"/>
          </w:rPr>
          <m:t>t</m:t>
        </m:r>
        <m:r>
          <w:rPr>
            <w:rFonts w:ascii="Cambria Math" w:hAnsi="Cambria Math" w:cs="Times New Roman"/>
            <w:sz w:val="28"/>
            <w:szCs w:val="28"/>
            <w:lang w:val="ru-RU"/>
          </w:rPr>
          <m:t>))</m:t>
        </m:r>
      </m:oMath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, которая максимизирует ожидаемую полезность конечного капитала </w:t>
      </w:r>
      <m:oMath>
        <m:r>
          <w:rPr>
            <w:rFonts w:ascii="Cambria Math" w:hAnsi="Cambria Math" w:cs="Times New Roman"/>
            <w:sz w:val="28"/>
            <w:szCs w:val="28"/>
          </w:rPr>
          <m:t>W</m:t>
        </m:r>
        <m:r>
          <w:rPr>
            <w:rFonts w:ascii="Cambria Math" w:hAnsi="Cambria Math" w:cs="Times New Roman"/>
            <w:sz w:val="28"/>
            <w:szCs w:val="28"/>
            <w:lang w:val="ru-RU"/>
          </w:rPr>
          <m:t>(</m:t>
        </m:r>
        <m:r>
          <w:rPr>
            <w:rFonts w:ascii="Cambria Math" w:hAnsi="Cambria Math" w:cs="Times New Roman"/>
            <w:sz w:val="28"/>
            <w:szCs w:val="28"/>
          </w:rPr>
          <m:t>T</m:t>
        </m:r>
        <m:r>
          <w:rPr>
            <w:rFonts w:ascii="Cambria Math" w:hAnsi="Cambria Math" w:cs="Times New Roman"/>
            <w:sz w:val="28"/>
            <w:szCs w:val="28"/>
            <w:lang w:val="ru-RU"/>
          </w:rPr>
          <m:t>)</m:t>
        </m:r>
      </m:oMath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 на горизонте </w:t>
      </w:r>
      <m:oMath>
        <m:r>
          <w:rPr>
            <w:rFonts w:ascii="Cambria Math" w:hAnsi="Cambria Math" w:cs="Times New Roman"/>
            <w:sz w:val="28"/>
            <w:szCs w:val="28"/>
          </w:rPr>
          <m:t>T</m:t>
        </m:r>
      </m:oMath>
      <w:r w:rsidR="00FC10B9" w:rsidRPr="0004711A">
        <w:rPr>
          <w:rFonts w:ascii="Times New Roman" w:eastAsiaTheme="minorEastAsia" w:hAnsi="Times New Roman" w:cs="Times New Roman"/>
          <w:sz w:val="28"/>
          <w:szCs w:val="28"/>
          <w:lang w:val="ru-RU"/>
        </w:rPr>
        <w:t>:</w:t>
      </w:r>
    </w:p>
    <w:p w14:paraId="6FD18990" w14:textId="412EC149" w:rsidR="001E1C7A" w:rsidRPr="007E2C34" w:rsidRDefault="0089700A" w:rsidP="00876A9F">
      <w:pPr>
        <w:pStyle w:val="a0"/>
        <w:spacing w:before="0"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m:oMathPara>
        <m:oMathParaPr>
          <m:jc m:val="center"/>
        </m:oMathParaPr>
        <m:oMath>
          <m:limLow>
            <m:limLow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limLowPr>
            <m:e>
              <m:r>
                <m:rPr>
                  <m:nor/>
                </m:rPr>
                <w:rPr>
                  <w:rFonts w:ascii="Times New Roman" w:hAnsi="Times New Roman" w:cs="Times New Roman"/>
                  <w:sz w:val="28"/>
                  <w:szCs w:val="28"/>
                </w:rPr>
                <m:t>max</m:t>
              </m:r>
            </m:e>
            <m:lim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π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K</m:t>
                  </m:r>
                </m:sub>
              </m:sSub>
              <m:r>
                <w:rPr>
                  <w:rFonts w:ascii="Cambria Math" w:hAnsi="Cambria Math" w:cs="Times New Roman"/>
                  <w:sz w:val="28"/>
                  <w:szCs w:val="28"/>
                </w:rPr>
                <m:t>(</m:t>
              </m:r>
              <m:r>
                <w:rPr>
                  <w:rFonts w:ascii="Cambria Math" w:hAnsi="Cambria Math" w:cs="Times New Roman"/>
                  <w:sz w:val="28"/>
                  <w:szCs w:val="28"/>
                </w:rPr>
                <m:t>t</m:t>
              </m:r>
              <m:r>
                <w:rPr>
                  <w:rFonts w:ascii="Cambria Math" w:hAnsi="Cambria Math" w:cs="Times New Roman"/>
                  <w:sz w:val="28"/>
                  <w:szCs w:val="28"/>
                </w:rPr>
                <m:t>),</m:t>
              </m:r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π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D</m:t>
                  </m:r>
                </m:sub>
              </m:sSub>
              <m:r>
                <w:rPr>
                  <w:rFonts w:ascii="Cambria Math" w:hAnsi="Cambria Math" w:cs="Times New Roman"/>
                  <w:sz w:val="28"/>
                  <w:szCs w:val="28"/>
                </w:rPr>
                <m:t>(</m:t>
              </m:r>
              <m:r>
                <w:rPr>
                  <w:rFonts w:ascii="Cambria Math" w:hAnsi="Cambria Math" w:cs="Times New Roman"/>
                  <w:sz w:val="28"/>
                  <w:szCs w:val="28"/>
                </w:rPr>
                <m:t>t</m:t>
              </m:r>
              <m:r>
                <w:rPr>
                  <w:rFonts w:ascii="Cambria Math" w:hAnsi="Cambria Math" w:cs="Times New Roman"/>
                  <w:sz w:val="28"/>
                  <w:szCs w:val="28"/>
                </w:rPr>
                <m:t>)</m:t>
              </m:r>
            </m:lim>
          </m:limLow>
          <m:r>
            <w:rPr>
              <w:rFonts w:ascii="Cambria Math" w:hAnsi="Cambria Math" w:cs="Times New Roman"/>
              <w:sz w:val="28"/>
              <w:szCs w:val="28"/>
            </w:rPr>
            <m:t>E</m:t>
          </m:r>
          <m:r>
            <w:rPr>
              <w:rFonts w:ascii="Cambria Math" w:hAnsi="Cambria Math" w:cs="Times New Roman"/>
              <w:sz w:val="28"/>
              <w:szCs w:val="28"/>
            </w:rPr>
            <m:t>[</m:t>
          </m:r>
          <m:r>
            <w:rPr>
              <w:rFonts w:ascii="Cambria Math" w:hAnsi="Cambria Math" w:cs="Times New Roman"/>
              <w:sz w:val="28"/>
              <w:szCs w:val="28"/>
            </w:rPr>
            <m:t>U</m:t>
          </m:r>
          <m:r>
            <w:rPr>
              <w:rFonts w:ascii="Cambria Math" w:hAnsi="Cambria Math" w:cs="Times New Roman"/>
              <w:sz w:val="28"/>
              <w:szCs w:val="28"/>
            </w:rPr>
            <m:t>(</m:t>
          </m:r>
          <m:r>
            <w:rPr>
              <w:rFonts w:ascii="Cambria Math" w:hAnsi="Cambria Math" w:cs="Times New Roman"/>
              <w:sz w:val="28"/>
              <w:szCs w:val="28"/>
            </w:rPr>
            <m:t>W</m:t>
          </m:r>
          <m:r>
            <w:rPr>
              <w:rFonts w:ascii="Cambria Math" w:hAnsi="Cambria Math" w:cs="Times New Roman"/>
              <w:sz w:val="28"/>
              <w:szCs w:val="28"/>
            </w:rPr>
            <m:t>(</m:t>
          </m:r>
          <m:r>
            <w:rPr>
              <w:rFonts w:ascii="Cambria Math" w:hAnsi="Cambria Math" w:cs="Times New Roman"/>
              <w:sz w:val="28"/>
              <w:szCs w:val="28"/>
            </w:rPr>
            <m:t>T</m:t>
          </m:r>
          <m:r>
            <w:rPr>
              <w:rFonts w:ascii="Cambria Math" w:hAnsi="Cambria Math" w:cs="Times New Roman"/>
              <w:sz w:val="28"/>
              <w:szCs w:val="28"/>
            </w:rPr>
            <m:t>))] (6)</m:t>
          </m:r>
        </m:oMath>
      </m:oMathPara>
    </w:p>
    <w:p w14:paraId="4E37E45A" w14:textId="2C9FBE14" w:rsidR="001E1C7A" w:rsidRPr="0004711A" w:rsidRDefault="0089700A" w:rsidP="00876A9F">
      <w:pPr>
        <w:pStyle w:val="FirstParagraph"/>
        <w:spacing w:before="0" w:after="0"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где </w:t>
      </w:r>
      <m:oMath>
        <m:r>
          <w:rPr>
            <w:rFonts w:ascii="Cambria Math" w:hAnsi="Cambria Math" w:cs="Times New Roman"/>
            <w:sz w:val="28"/>
            <w:szCs w:val="28"/>
          </w:rPr>
          <m:t>U</m:t>
        </m:r>
        <m:r>
          <w:rPr>
            <w:rFonts w:ascii="Cambria Math" w:hAnsi="Cambria Math" w:cs="Times New Roman"/>
            <w:sz w:val="28"/>
            <w:szCs w:val="28"/>
            <w:lang w:val="ru-RU"/>
          </w:rPr>
          <m:t>(</m:t>
        </m:r>
        <m:r>
          <w:rPr>
            <w:rFonts w:ascii="Cambria Math" w:hAnsi="Cambria Math" w:cs="Times New Roman"/>
            <w:sz w:val="28"/>
            <w:szCs w:val="28"/>
          </w:rPr>
          <m:t>W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  <w:lang w:val="ru-RU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</w:rPr>
              <m:t>T</m:t>
            </m:r>
          </m:e>
        </m:d>
        <m:r>
          <w:rPr>
            <w:rFonts w:ascii="Cambria Math" w:hAnsi="Cambria Math" w:cs="Times New Roman"/>
            <w:sz w:val="28"/>
            <w:szCs w:val="28"/>
            <w:lang w:val="ru-RU"/>
          </w:rPr>
          <m:t>)</m:t>
        </m:r>
      </m:oMath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 — функция полезности (например, логарифмическая </w:t>
      </w:r>
      <m:oMath>
        <m:r>
          <w:rPr>
            <w:rFonts w:ascii="Cambria Math" w:hAnsi="Cambria Math" w:cs="Times New Roman"/>
            <w:sz w:val="28"/>
            <w:szCs w:val="28"/>
          </w:rPr>
          <m:t>U</m:t>
        </m:r>
        <m:r>
          <w:rPr>
            <w:rFonts w:ascii="Cambria Math" w:hAnsi="Cambria Math" w:cs="Times New Roman"/>
            <w:sz w:val="28"/>
            <w:szCs w:val="28"/>
            <w:lang w:val="ru-RU"/>
          </w:rPr>
          <m:t>(</m:t>
        </m:r>
        <m:r>
          <w:rPr>
            <w:rFonts w:ascii="Cambria Math" w:hAnsi="Cambria Math" w:cs="Times New Roman"/>
            <w:sz w:val="28"/>
            <w:szCs w:val="28"/>
          </w:rPr>
          <m:t>W</m:t>
        </m:r>
        <m:r>
          <w:rPr>
            <w:rFonts w:ascii="Cambria Math" w:hAnsi="Cambria Math" w:cs="Times New Roman"/>
            <w:sz w:val="28"/>
            <w:szCs w:val="28"/>
            <w:lang w:val="ru-RU"/>
          </w:rPr>
          <m:t>)=</m:t>
        </m:r>
        <m:r>
          <m:rPr>
            <m:nor/>
          </m:rPr>
          <w:rPr>
            <w:rFonts w:ascii="Times New Roman" w:hAnsi="Times New Roman" w:cs="Times New Roman"/>
            <w:sz w:val="28"/>
            <w:szCs w:val="28"/>
          </w:rPr>
          <m:t>ln</m:t>
        </m:r>
        <m:r>
          <w:rPr>
            <w:rFonts w:ascii="Cambria Math" w:hAnsi="Cambria Math" w:cs="Times New Roman"/>
            <w:sz w:val="28"/>
            <w:szCs w:val="28"/>
            <w:lang w:val="ru-RU"/>
          </w:rPr>
          <m:t>(</m:t>
        </m:r>
        <m:r>
          <w:rPr>
            <w:rFonts w:ascii="Cambria Math" w:hAnsi="Cambria Math" w:cs="Times New Roman"/>
            <w:sz w:val="28"/>
            <w:szCs w:val="28"/>
          </w:rPr>
          <m:t>W</m:t>
        </m:r>
        <m:r>
          <w:rPr>
            <w:rFonts w:ascii="Cambria Math" w:hAnsi="Cambria Math" w:cs="Times New Roman"/>
            <w:sz w:val="28"/>
            <w:szCs w:val="28"/>
            <w:lang w:val="ru-RU"/>
          </w:rPr>
          <m:t>)</m:t>
        </m:r>
      </m:oMath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 или степенная </w:t>
      </w:r>
      <m:oMath>
        <m:r>
          <w:rPr>
            <w:rFonts w:ascii="Cambria Math" w:hAnsi="Cambria Math" w:cs="Times New Roman"/>
            <w:sz w:val="28"/>
            <w:szCs w:val="28"/>
          </w:rPr>
          <m:t>U</m:t>
        </m:r>
        <m:r>
          <w:rPr>
            <w:rFonts w:ascii="Cambria Math" w:hAnsi="Cambria Math" w:cs="Times New Roman"/>
            <w:sz w:val="28"/>
            <w:szCs w:val="28"/>
            <w:lang w:val="ru-RU"/>
          </w:rPr>
          <m:t>(</m:t>
        </m:r>
        <m:r>
          <w:rPr>
            <w:rFonts w:ascii="Cambria Math" w:hAnsi="Cambria Math" w:cs="Times New Roman"/>
            <w:sz w:val="28"/>
            <w:szCs w:val="28"/>
          </w:rPr>
          <m:t>W</m:t>
        </m:r>
        <m:r>
          <w:rPr>
            <w:rFonts w:ascii="Cambria Math" w:hAnsi="Cambria Math" w:cs="Times New Roman"/>
            <w:sz w:val="28"/>
            <w:szCs w:val="28"/>
            <w:lang w:val="ru-RU"/>
          </w:rPr>
          <m:t>)=</m:t>
        </m:r>
        <m:f>
          <m:fPr>
            <m:ctrlPr>
              <w:rPr>
                <w:rFonts w:ascii="Cambria Math" w:hAnsi="Cambria Math" w:cs="Times New Roman"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W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ru-RU"/>
                  </w:rPr>
                  <m:t>1-</m:t>
                </m:r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γ</m:t>
                </m:r>
              </m:sup>
            </m:sSup>
          </m:num>
          <m:den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1-</m:t>
            </m:r>
            <m:r>
              <w:rPr>
                <w:rFonts w:ascii="Cambria Math" w:hAnsi="Cambria Math" w:cs="Times New Roman"/>
                <w:sz w:val="28"/>
                <w:szCs w:val="28"/>
              </w:rPr>
              <m:t>γ</m:t>
            </m:r>
          </m:den>
        </m:f>
      </m:oMath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, где </w:t>
      </w:r>
      <m:oMath>
        <m:r>
          <w:rPr>
            <w:rFonts w:ascii="Cambria Math" w:hAnsi="Cambria Math" w:cs="Times New Roman"/>
            <w:sz w:val="28"/>
            <w:szCs w:val="28"/>
          </w:rPr>
          <m:t>γ</m:t>
        </m:r>
      </m:oMath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 — коэффициент относительного неприятия риска). Выбор функции полезности, как отмечают </w:t>
      </w:r>
      <w:r w:rsidRPr="007E2C34">
        <w:rPr>
          <w:rFonts w:ascii="Times New Roman" w:hAnsi="Times New Roman" w:cs="Times New Roman"/>
          <w:bCs/>
          <w:sz w:val="28"/>
          <w:szCs w:val="28"/>
          <w:lang w:val="ru-RU"/>
        </w:rPr>
        <w:t>Жданов И.</w:t>
      </w:r>
      <w:r w:rsidR="007E2C34" w:rsidRPr="007E2C34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</w:t>
      </w:r>
      <w:r w:rsidRPr="007E2C34">
        <w:rPr>
          <w:rFonts w:ascii="Times New Roman" w:hAnsi="Times New Roman" w:cs="Times New Roman"/>
          <w:bCs/>
          <w:sz w:val="28"/>
          <w:szCs w:val="28"/>
          <w:lang w:val="ru-RU"/>
        </w:rPr>
        <w:t>Ю. и Жданов В.</w:t>
      </w:r>
      <w:r w:rsidR="007E2C34" w:rsidRPr="007E2C34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</w:t>
      </w:r>
      <w:r w:rsidRPr="007E2C34">
        <w:rPr>
          <w:rFonts w:ascii="Times New Roman" w:hAnsi="Times New Roman" w:cs="Times New Roman"/>
          <w:bCs/>
          <w:sz w:val="28"/>
          <w:szCs w:val="28"/>
          <w:lang w:val="ru-RU"/>
        </w:rPr>
        <w:t>Ю.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>, критически важен для адекватного отраж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ения предпочтений инвестора в отношении риска и доходности [7, с. 15]. Решение этой задачи в непрерывном времени может быть найдено с использованием метода динамического программирования, основанного на уравнении </w:t>
      </w:r>
      <w:r w:rsidRPr="007E2C34">
        <w:rPr>
          <w:rFonts w:ascii="Times New Roman" w:hAnsi="Times New Roman" w:cs="Times New Roman"/>
          <w:bCs/>
          <w:sz w:val="28"/>
          <w:szCs w:val="28"/>
          <w:lang w:val="ru-RU"/>
        </w:rPr>
        <w:t>Хэмилтона-Якоби-Беллмана (</w:t>
      </w:r>
      <w:r w:rsidRPr="007E2C34">
        <w:rPr>
          <w:rFonts w:ascii="Times New Roman" w:hAnsi="Times New Roman" w:cs="Times New Roman"/>
          <w:bCs/>
          <w:sz w:val="28"/>
          <w:szCs w:val="28"/>
        </w:rPr>
        <w:t>HJB</w:t>
      </w:r>
      <w:r w:rsidRPr="007E2C34">
        <w:rPr>
          <w:rFonts w:ascii="Times New Roman" w:hAnsi="Times New Roman" w:cs="Times New Roman"/>
          <w:bCs/>
          <w:sz w:val="28"/>
          <w:szCs w:val="28"/>
          <w:lang w:val="ru-RU"/>
        </w:rPr>
        <w:t>).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 Функция цен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ности </w:t>
      </w:r>
      <m:oMath>
        <m:r>
          <w:rPr>
            <w:rFonts w:ascii="Cambria Math" w:hAnsi="Cambria Math" w:cs="Times New Roman"/>
            <w:sz w:val="28"/>
            <w:szCs w:val="28"/>
          </w:rPr>
          <m:t>V</m:t>
        </m:r>
        <m:r>
          <w:rPr>
            <w:rFonts w:ascii="Cambria Math" w:hAnsi="Cambria Math" w:cs="Times New Roman"/>
            <w:sz w:val="28"/>
            <w:szCs w:val="28"/>
            <w:lang w:val="ru-RU"/>
          </w:rPr>
          <m:t>(</m:t>
        </m:r>
        <m:r>
          <w:rPr>
            <w:rFonts w:ascii="Cambria Math" w:hAnsi="Cambria Math" w:cs="Times New Roman"/>
            <w:sz w:val="28"/>
            <w:szCs w:val="28"/>
          </w:rPr>
          <m:t>W</m:t>
        </m:r>
        <m:r>
          <w:rPr>
            <w:rFonts w:ascii="Cambria Math" w:hAnsi="Cambria Math" w:cs="Times New Roman"/>
            <w:sz w:val="28"/>
            <w:szCs w:val="28"/>
            <w:lang w:val="ru-RU"/>
          </w:rPr>
          <m:t>,</m:t>
        </m:r>
        <m:r>
          <w:rPr>
            <w:rFonts w:ascii="Cambria Math" w:hAnsi="Cambria Math" w:cs="Times New Roman"/>
            <w:sz w:val="28"/>
            <w:szCs w:val="28"/>
          </w:rPr>
          <m:t>t</m:t>
        </m:r>
        <m:r>
          <w:rPr>
            <w:rFonts w:ascii="Cambria Math" w:hAnsi="Cambria Math" w:cs="Times New Roman"/>
            <w:sz w:val="28"/>
            <w:szCs w:val="28"/>
            <w:lang w:val="ru-RU"/>
          </w:rPr>
          <m:t>)</m:t>
        </m:r>
      </m:oMath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 удовлетворяет уравнению: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br/>
      </w:r>
    </w:p>
    <w:p w14:paraId="514040A3" w14:textId="4C0E65ED" w:rsidR="001E1C7A" w:rsidRPr="00876A9F" w:rsidRDefault="0089700A" w:rsidP="00876A9F">
      <w:pPr>
        <w:pStyle w:val="a0"/>
        <w:spacing w:before="0" w:after="0" w:line="360" w:lineRule="auto"/>
        <w:jc w:val="both"/>
        <w:rPr>
          <w:rFonts w:ascii="Times New Roman" w:hAnsi="Times New Roman" w:cs="Times New Roman"/>
          <w:i/>
          <w:sz w:val="28"/>
          <w:szCs w:val="28"/>
          <w:lang w:val="ru-RU"/>
        </w:rPr>
      </w:pPr>
      <m:oMathPara>
        <m:oMathParaPr>
          <m:jc m:val="center"/>
        </m:oMathParaPr>
        <m:oMath>
          <m:f>
            <m:f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</w:rPr>
                <m:t>∂V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</w:rPr>
                <m:t>∂t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ru-RU"/>
            </w:rPr>
            <m:t>+</m:t>
          </m:r>
          <m:limLow>
            <m:limLow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limLowPr>
            <m:e>
              <m:r>
                <m:rPr>
                  <m:nor/>
                </m:rPr>
                <w:rPr>
                  <w:rFonts w:ascii="Times New Roman" w:hAnsi="Times New Roman" w:cs="Times New Roman"/>
                  <w:sz w:val="28"/>
                  <w:szCs w:val="28"/>
                </w:rPr>
                <m:t>max</m:t>
              </m:r>
            </m:e>
            <m:lim>
              <m:r>
                <w:rPr>
                  <w:rFonts w:ascii="Cambria Math" w:hAnsi="Cambria Math" w:cs="Times New Roman"/>
                  <w:sz w:val="28"/>
                  <w:szCs w:val="28"/>
                </w:rPr>
                <m:t>π</m:t>
              </m:r>
            </m:lim>
          </m:limLow>
          <m:d>
            <m:dPr>
              <m:begChr m:val="{"/>
              <m:endChr m:val="}"/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μ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W</m:t>
                  </m:r>
                </m:sub>
              </m:sSub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(</m:t>
              </m:r>
              <m:r>
                <w:rPr>
                  <w:rFonts w:ascii="Cambria Math" w:hAnsi="Cambria Math" w:cs="Times New Roman"/>
                  <w:sz w:val="28"/>
                  <w:szCs w:val="28"/>
                </w:rPr>
                <m:t>W</m:t>
              </m:r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,</m:t>
              </m:r>
              <m:r>
                <w:rPr>
                  <w:rFonts w:ascii="Cambria Math" w:hAnsi="Cambria Math" w:cs="Times New Roman"/>
                  <w:sz w:val="28"/>
                  <w:szCs w:val="28"/>
                </w:rPr>
                <m:t>π</m:t>
              </m:r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)</m:t>
              </m:r>
              <m:f>
                <m:f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∂V</m:t>
                  </m:r>
                </m:num>
                <m:den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∂W</m:t>
                  </m:r>
                </m:den>
              </m:f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+</m:t>
              </m:r>
              <m:f>
                <m:f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1</m:t>
                  </m:r>
                </m:num>
                <m:den>
                  <m: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2</m:t>
                  </m:r>
                </m:den>
              </m:f>
              <m:sSubSup>
                <m:sSubSup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σ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W</m:t>
                  </m:r>
                </m:sub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2</m:t>
                  </m:r>
                </m:sup>
              </m:sSubSup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(</m:t>
              </m:r>
              <m:r>
                <w:rPr>
                  <w:rFonts w:ascii="Cambria Math" w:hAnsi="Cambria Math" w:cs="Times New Roman"/>
                  <w:sz w:val="28"/>
                  <w:szCs w:val="28"/>
                </w:rPr>
                <m:t>W</m:t>
              </m:r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,</m:t>
              </m:r>
              <m:r>
                <w:rPr>
                  <w:rFonts w:ascii="Cambria Math" w:hAnsi="Cambria Math" w:cs="Times New Roman"/>
                  <w:sz w:val="28"/>
                  <w:szCs w:val="28"/>
                </w:rPr>
                <m:t>π</m:t>
              </m:r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)</m:t>
              </m:r>
              <m:f>
                <m:f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  <m:t>∂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ru-RU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V</m:t>
                  </m:r>
                </m:num>
                <m:den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∂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  <m:t>W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ru-RU"/>
                        </w:rPr>
                        <m:t>2</m:t>
                      </m:r>
                    </m:sup>
                  </m:sSup>
                </m:den>
              </m:f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+</m:t>
              </m:r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λ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D</m:t>
                  </m:r>
                </m:sub>
              </m:sSub>
              <m:r>
                <w:rPr>
                  <w:rFonts w:ascii="Cambria Math" w:hAnsi="Cambria Math" w:cs="Times New Roman"/>
                  <w:sz w:val="28"/>
                  <w:szCs w:val="28"/>
                </w:rPr>
                <m:t>E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V</m:t>
                  </m:r>
                  <m: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(</m:t>
                  </m:r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W</m:t>
                  </m:r>
                  <m: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+</m:t>
                  </m:r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W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  <m:t>π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  <m:t>D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  <m:t>J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  <m:t>D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)-</m:t>
                  </m:r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V</m:t>
                  </m:r>
                  <m: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(</m:t>
                  </m:r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W</m:t>
                  </m:r>
                  <m: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)</m:t>
                  </m:r>
                </m:e>
              </m:d>
            </m:e>
          </m:d>
          <m:r>
            <w:rPr>
              <w:rFonts w:ascii="Cambria Math" w:hAnsi="Cambria Math" w:cs="Times New Roman"/>
              <w:sz w:val="28"/>
              <w:szCs w:val="28"/>
              <w:lang w:val="ru-RU"/>
            </w:rPr>
            <m:t>=0  (7)</m:t>
          </m:r>
        </m:oMath>
      </m:oMathPara>
    </w:p>
    <w:p w14:paraId="28FC954B" w14:textId="77777777" w:rsidR="001E1C7A" w:rsidRPr="0004711A" w:rsidRDefault="0089700A" w:rsidP="00876A9F">
      <w:pPr>
        <w:pStyle w:val="FirstParagraph"/>
        <w:spacing w:before="0"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4711A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047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4711A">
        <w:rPr>
          <w:rFonts w:ascii="Times New Roman" w:hAnsi="Times New Roman" w:cs="Times New Roman"/>
          <w:sz w:val="28"/>
          <w:szCs w:val="28"/>
        </w:rPr>
        <w:t>граничным</w:t>
      </w:r>
      <w:proofErr w:type="spellEnd"/>
      <w:r w:rsidRPr="00047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4711A">
        <w:rPr>
          <w:rFonts w:ascii="Times New Roman" w:hAnsi="Times New Roman" w:cs="Times New Roman"/>
          <w:sz w:val="28"/>
          <w:szCs w:val="28"/>
        </w:rPr>
        <w:t>условием</w:t>
      </w:r>
      <w:proofErr w:type="spellEnd"/>
    </w:p>
    <w:p w14:paraId="7CF81D2F" w14:textId="77777777" w:rsidR="001E1C7A" w:rsidRPr="0004711A" w:rsidRDefault="0089700A" w:rsidP="00876A9F">
      <w:pPr>
        <w:pStyle w:val="a0"/>
        <w:spacing w:before="0"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m:oMathPara>
        <m:oMathParaPr>
          <m:jc m:val="center"/>
        </m:oMathParaPr>
        <m:oMath>
          <m:r>
            <w:rPr>
              <w:rFonts w:ascii="Cambria Math" w:hAnsi="Cambria Math" w:cs="Times New Roman"/>
              <w:sz w:val="28"/>
              <w:szCs w:val="28"/>
            </w:rPr>
            <m:t>V</m:t>
          </m:r>
          <m:r>
            <w:rPr>
              <w:rFonts w:ascii="Cambria Math" w:hAnsi="Cambria Math" w:cs="Times New Roman"/>
              <w:sz w:val="28"/>
              <w:szCs w:val="28"/>
            </w:rPr>
            <m:t>(</m:t>
          </m:r>
          <m:r>
            <w:rPr>
              <w:rFonts w:ascii="Cambria Math" w:hAnsi="Cambria Math" w:cs="Times New Roman"/>
              <w:sz w:val="28"/>
              <w:szCs w:val="28"/>
            </w:rPr>
            <m:t>W</m:t>
          </m:r>
          <m:r>
            <w:rPr>
              <w:rFonts w:ascii="Cambria Math" w:hAnsi="Cambria Math" w:cs="Times New Roman"/>
              <w:sz w:val="28"/>
              <w:szCs w:val="28"/>
            </w:rPr>
            <m:t>,</m:t>
          </m:r>
          <m:r>
            <w:rPr>
              <w:rFonts w:ascii="Cambria Math" w:hAnsi="Cambria Math" w:cs="Times New Roman"/>
              <w:sz w:val="28"/>
              <w:szCs w:val="28"/>
            </w:rPr>
            <m:t>T</m:t>
          </m:r>
          <m:r>
            <w:rPr>
              <w:rFonts w:ascii="Cambria Math" w:hAnsi="Cambria Math" w:cs="Times New Roman"/>
              <w:sz w:val="28"/>
              <w:szCs w:val="28"/>
            </w:rPr>
            <m:t>)=</m:t>
          </m:r>
          <m:r>
            <w:rPr>
              <w:rFonts w:ascii="Cambria Math" w:hAnsi="Cambria Math" w:cs="Times New Roman"/>
              <w:sz w:val="28"/>
              <w:szCs w:val="28"/>
            </w:rPr>
            <m:t>U</m:t>
          </m:r>
          <m:r>
            <w:rPr>
              <w:rFonts w:ascii="Cambria Math" w:hAnsi="Cambria Math" w:cs="Times New Roman"/>
              <w:sz w:val="28"/>
              <w:szCs w:val="28"/>
            </w:rPr>
            <m:t>(</m:t>
          </m:r>
          <m:r>
            <w:rPr>
              <w:rFonts w:ascii="Cambria Math" w:hAnsi="Cambria Math" w:cs="Times New Roman"/>
              <w:sz w:val="28"/>
              <w:szCs w:val="28"/>
            </w:rPr>
            <m:t>W</m:t>
          </m:r>
          <m:r>
            <w:rPr>
              <w:rFonts w:ascii="Cambria Math" w:hAnsi="Cambria Math" w:cs="Times New Roman"/>
              <w:sz w:val="28"/>
              <w:szCs w:val="28"/>
            </w:rPr>
            <m:t>)</m:t>
          </m:r>
        </m:oMath>
      </m:oMathPara>
    </w:p>
    <w:p w14:paraId="55848417" w14:textId="0D507C84" w:rsidR="001E1C7A" w:rsidRPr="0004711A" w:rsidRDefault="0089700A" w:rsidP="00876A9F">
      <w:pPr>
        <w:pStyle w:val="FirstParagraph"/>
        <w:spacing w:before="0" w:after="0"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Здесь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μ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W</m:t>
            </m:r>
          </m:sub>
        </m:sSub>
      </m:oMath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 и </w:t>
      </w:r>
      <m:oMath>
        <m:sSubSup>
          <m:sSubSup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SupPr>
          <m:e>
            <m:r>
              <w:rPr>
                <w:rFonts w:ascii="Cambria Math" w:hAnsi="Cambria Math" w:cs="Times New Roman"/>
                <w:sz w:val="28"/>
                <w:szCs w:val="28"/>
              </w:rPr>
              <m:t>σ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W</m:t>
            </m:r>
          </m:sub>
          <m:sup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2</m:t>
            </m:r>
          </m:sup>
        </m:sSubSup>
      </m:oMath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 — ожидаемый дрейф и дисперсия капитала, которые являются функциями от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π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K</m:t>
            </m:r>
          </m:sub>
        </m:sSub>
      </m:oMath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 и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π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</m:sSub>
      </m:oMath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. Член с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λ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</m:sSub>
      </m:oMath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 учитывает влияние пуассоновских прыжков, характерных для цифровых активов. Оптимальная доля инвестиций </w:t>
      </w:r>
      <m:oMath>
        <m:sSubSup>
          <m:sSubSup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SupPr>
          <m:e>
            <m:r>
              <w:rPr>
                <w:rFonts w:ascii="Cambria Math" w:hAnsi="Cambria Math" w:cs="Times New Roman"/>
                <w:sz w:val="28"/>
                <w:szCs w:val="28"/>
              </w:rPr>
              <m:t>π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  <m:sup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*</m:t>
            </m:r>
          </m:sup>
        </m:sSubSup>
        <m:r>
          <w:rPr>
            <w:rFonts w:ascii="Cambria Math" w:hAnsi="Cambria Math" w:cs="Times New Roman"/>
            <w:sz w:val="28"/>
            <w:szCs w:val="28"/>
            <w:lang w:val="ru-RU"/>
          </w:rPr>
          <m:t>(</m:t>
        </m:r>
        <m:r>
          <w:rPr>
            <w:rFonts w:ascii="Cambria Math" w:hAnsi="Cambria Math" w:cs="Times New Roman"/>
            <w:sz w:val="28"/>
            <w:szCs w:val="28"/>
          </w:rPr>
          <m:t>t</m:t>
        </m:r>
        <m:r>
          <w:rPr>
            <w:rFonts w:ascii="Cambria Math" w:hAnsi="Cambria Math" w:cs="Times New Roman"/>
            <w:sz w:val="28"/>
            <w:szCs w:val="28"/>
            <w:lang w:val="ru-RU"/>
          </w:rPr>
          <m:t>)</m:t>
        </m:r>
      </m:oMath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 в цифровые факторы будет зависеть от относитель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ной отдачи, риска 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(волатильности и корреляции), неприятия риска </w:t>
      </w:r>
      <m:oMath>
        <m:r>
          <w:rPr>
            <w:rFonts w:ascii="Cambria Math" w:hAnsi="Cambria Math" w:cs="Times New Roman"/>
            <w:sz w:val="28"/>
            <w:szCs w:val="28"/>
          </w:rPr>
          <m:t>γ</m:t>
        </m:r>
      </m:oMath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 и интенсивности прыжков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λ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</m:sSub>
      </m:oMath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. В случае логарифмической функции полезности </w:t>
      </w:r>
      <m:oMath>
        <m:r>
          <w:rPr>
            <w:rFonts w:ascii="Cambria Math" w:hAnsi="Cambria Math" w:cs="Times New Roman"/>
            <w:sz w:val="28"/>
            <w:szCs w:val="28"/>
          </w:rPr>
          <m:t>U</m:t>
        </m:r>
        <m:r>
          <w:rPr>
            <w:rFonts w:ascii="Cambria Math" w:hAnsi="Cambria Math" w:cs="Times New Roman"/>
            <w:sz w:val="28"/>
            <w:szCs w:val="28"/>
            <w:lang w:val="ru-RU"/>
          </w:rPr>
          <m:t>(</m:t>
        </m:r>
        <m:r>
          <w:rPr>
            <w:rFonts w:ascii="Cambria Math" w:hAnsi="Cambria Math" w:cs="Times New Roman"/>
            <w:sz w:val="28"/>
            <w:szCs w:val="28"/>
          </w:rPr>
          <m:t>W</m:t>
        </m:r>
        <m:r>
          <w:rPr>
            <w:rFonts w:ascii="Cambria Math" w:hAnsi="Cambria Math" w:cs="Times New Roman"/>
            <w:sz w:val="28"/>
            <w:szCs w:val="28"/>
            <w:lang w:val="ru-RU"/>
          </w:rPr>
          <m:t>)=</m:t>
        </m:r>
        <m:r>
          <m:rPr>
            <m:nor/>
          </m:rPr>
          <w:rPr>
            <w:rFonts w:ascii="Times New Roman" w:hAnsi="Times New Roman" w:cs="Times New Roman"/>
            <w:sz w:val="28"/>
            <w:szCs w:val="28"/>
          </w:rPr>
          <m:t>ln</m:t>
        </m:r>
        <m:r>
          <w:rPr>
            <w:rFonts w:ascii="Cambria Math" w:hAnsi="Cambria Math" w:cs="Times New Roman"/>
            <w:sz w:val="28"/>
            <w:szCs w:val="28"/>
            <w:lang w:val="ru-RU"/>
          </w:rPr>
          <m:t>(</m:t>
        </m:r>
        <m:r>
          <w:rPr>
            <w:rFonts w:ascii="Cambria Math" w:hAnsi="Cambria Math" w:cs="Times New Roman"/>
            <w:sz w:val="28"/>
            <w:szCs w:val="28"/>
          </w:rPr>
          <m:t>W</m:t>
        </m:r>
        <m:r>
          <w:rPr>
            <w:rFonts w:ascii="Cambria Math" w:hAnsi="Cambria Math" w:cs="Times New Roman"/>
            <w:sz w:val="28"/>
            <w:szCs w:val="28"/>
            <w:lang w:val="ru-RU"/>
          </w:rPr>
          <m:t>)</m:t>
        </m:r>
      </m:oMath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, которая соответствует постоянному относительному неприятию риска </w:t>
      </w:r>
      <m:oMath>
        <m:r>
          <w:rPr>
            <w:rFonts w:ascii="Cambria Math" w:hAnsi="Cambria Math" w:cs="Times New Roman"/>
            <w:sz w:val="28"/>
            <w:szCs w:val="28"/>
          </w:rPr>
          <m:t>γ</m:t>
        </m:r>
        <m:r>
          <w:rPr>
            <w:rFonts w:ascii="Cambria Math" w:hAnsi="Cambria Math" w:cs="Times New Roman"/>
            <w:sz w:val="28"/>
            <w:szCs w:val="28"/>
            <w:lang w:val="ru-RU"/>
          </w:rPr>
          <m:t>=1</m:t>
        </m:r>
      </m:oMath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, оптимальная доля </w:t>
      </w:r>
      <m:oMath>
        <m:sSubSup>
          <m:sSubSup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SupPr>
          <m:e>
            <m:r>
              <w:rPr>
                <w:rFonts w:ascii="Cambria Math" w:hAnsi="Cambria Math" w:cs="Times New Roman"/>
                <w:sz w:val="28"/>
                <w:szCs w:val="28"/>
              </w:rPr>
              <m:t>π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  <m:sup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*</m:t>
            </m:r>
          </m:sup>
        </m:sSubSup>
      </m:oMath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 будет постоянной во времени (при условии постоянства параметров </w:t>
      </w:r>
      <m:oMath>
        <m:r>
          <w:rPr>
            <w:rFonts w:ascii="Cambria Math" w:hAnsi="Cambria Math" w:cs="Times New Roman"/>
            <w:sz w:val="28"/>
            <w:szCs w:val="28"/>
          </w:rPr>
          <m:t>μ</m:t>
        </m:r>
        <m:r>
          <w:rPr>
            <w:rFonts w:ascii="Cambria Math" w:hAnsi="Cambria Math" w:cs="Times New Roman"/>
            <w:sz w:val="28"/>
            <w:szCs w:val="28"/>
            <w:lang w:val="ru-RU"/>
          </w:rPr>
          <m:t>,</m:t>
        </m:r>
        <m:r>
          <w:rPr>
            <w:rFonts w:ascii="Cambria Math" w:hAnsi="Cambria Math" w:cs="Times New Roman"/>
            <w:sz w:val="28"/>
            <w:szCs w:val="28"/>
          </w:rPr>
          <m:t>σ</m:t>
        </m:r>
        <m:r>
          <w:rPr>
            <w:rFonts w:ascii="Cambria Math" w:hAnsi="Cambria Math" w:cs="Times New Roman"/>
            <w:sz w:val="28"/>
            <w:szCs w:val="28"/>
            <w:lang w:val="ru-RU"/>
          </w:rPr>
          <m:t>,</m:t>
        </m:r>
        <m:r>
          <w:rPr>
            <w:rFonts w:ascii="Cambria Math" w:hAnsi="Cambria Math" w:cs="Times New Roman"/>
            <w:sz w:val="28"/>
            <w:szCs w:val="28"/>
          </w:rPr>
          <m:t>λ</m:t>
        </m:r>
      </m:oMath>
      <w:r w:rsidRPr="0004711A">
        <w:rPr>
          <w:rFonts w:ascii="Times New Roman" w:hAnsi="Times New Roman" w:cs="Times New Roman"/>
          <w:sz w:val="28"/>
          <w:szCs w:val="28"/>
          <w:lang w:val="ru-RU"/>
        </w:rPr>
        <w:t>).</w:t>
      </w:r>
    </w:p>
    <w:p w14:paraId="57CC5579" w14:textId="0375B2BC" w:rsidR="001E1C7A" w:rsidRPr="0004711A" w:rsidRDefault="0089700A" w:rsidP="00876A9F">
      <w:pPr>
        <w:pStyle w:val="a0"/>
        <w:spacing w:before="0"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В качестве </w:t>
      </w:r>
      <w:r w:rsidRPr="007E2C34">
        <w:rPr>
          <w:rFonts w:ascii="Times New Roman" w:hAnsi="Times New Roman" w:cs="Times New Roman"/>
          <w:bCs/>
          <w:sz w:val="28"/>
          <w:szCs w:val="28"/>
          <w:lang w:val="ru-RU"/>
        </w:rPr>
        <w:t>конкретного примера применения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 рассмотрим промышленное предприятие, которое планирует инвестировать 100 млн рублей на горизонте 5 лет. Предприятие использует логарифмическую функцию полезности </w:t>
      </w:r>
      <w:r w:rsidR="007C2CF7" w:rsidRPr="0004711A">
        <w:rPr>
          <w:rFonts w:ascii="Times New Roman" w:hAnsi="Times New Roman" w:cs="Times New Roman"/>
          <w:sz w:val="28"/>
          <w:szCs w:val="28"/>
          <w:lang w:val="ru-RU"/>
        </w:rPr>
        <w:t>(</w:t>
      </w:r>
      <m:oMath>
        <m:r>
          <w:rPr>
            <w:rFonts w:ascii="Cambria Math" w:hAnsi="Cambria Math" w:cs="Times New Roman"/>
            <w:sz w:val="28"/>
            <w:szCs w:val="28"/>
          </w:rPr>
          <m:t>γ</m:t>
        </m:r>
        <m:r>
          <w:rPr>
            <w:rFonts w:ascii="Cambria Math" w:hAnsi="Cambria Math" w:cs="Times New Roman"/>
            <w:sz w:val="28"/>
            <w:szCs w:val="28"/>
            <w:lang w:val="ru-RU"/>
          </w:rPr>
          <m:t>=1</m:t>
        </m:r>
      </m:oMath>
      <w:r w:rsidR="007C2CF7"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). 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>Параметры отдачи факторов, оцененные на основе вероятностных прогнозов, следующие:</w:t>
      </w:r>
    </w:p>
    <w:p w14:paraId="54F7EB1B" w14:textId="4C014E93" w:rsidR="001E1C7A" w:rsidRPr="0004711A" w:rsidRDefault="0089700A" w:rsidP="00876A9F">
      <w:pPr>
        <w:numPr>
          <w:ilvl w:val="0"/>
          <w:numId w:val="2"/>
        </w:numPr>
        <w:tabs>
          <w:tab w:val="clear" w:pos="0"/>
          <w:tab w:val="num" w:pos="-720"/>
        </w:tabs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E2C34">
        <w:rPr>
          <w:rFonts w:ascii="Times New Roman" w:hAnsi="Times New Roman" w:cs="Times New Roman"/>
          <w:bCs/>
          <w:sz w:val="28"/>
          <w:szCs w:val="28"/>
          <w:lang w:val="ru-RU"/>
        </w:rPr>
        <w:t>Тр</w:t>
      </w:r>
      <w:r w:rsidRPr="007E2C34">
        <w:rPr>
          <w:rFonts w:ascii="Times New Roman" w:hAnsi="Times New Roman" w:cs="Times New Roman"/>
          <w:bCs/>
          <w:sz w:val="28"/>
          <w:szCs w:val="28"/>
          <w:lang w:val="ru-RU"/>
        </w:rPr>
        <w:t>адиционный фактор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 (модернизация оборудования): </w:t>
      </w:r>
      <w:r w:rsidR="007C2CF7"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Ожидаемая чистая отдача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μ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K</m:t>
            </m:r>
          </m:sub>
        </m:sSub>
        <m:r>
          <w:rPr>
            <w:rFonts w:ascii="Cambria Math" w:hAnsi="Cambria Math" w:cs="Times New Roman"/>
            <w:sz w:val="28"/>
            <w:szCs w:val="28"/>
            <w:lang w:val="ru-RU"/>
          </w:rPr>
          <m:t>-</m:t>
        </m:r>
        <m:r>
          <w:rPr>
            <w:rFonts w:ascii="Cambria Math" w:hAnsi="Cambria Math" w:cs="Times New Roman"/>
            <w:sz w:val="28"/>
            <w:szCs w:val="28"/>
          </w:rPr>
          <m:t>δ</m:t>
        </m:r>
        <m:r>
          <w:rPr>
            <w:rFonts w:ascii="Cambria Math" w:hAnsi="Cambria Math" w:cs="Times New Roman"/>
            <w:sz w:val="28"/>
            <w:szCs w:val="28"/>
            <w:lang w:val="ru-RU"/>
          </w:rPr>
          <m:t>=5%</m:t>
        </m:r>
      </m:oMath>
      <w:r w:rsidR="007C2CF7"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 в год, волатильность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σ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K</m:t>
            </m:r>
          </m:sub>
        </m:sSub>
        <m:r>
          <w:rPr>
            <w:rFonts w:ascii="Cambria Math" w:hAnsi="Cambria Math" w:cs="Times New Roman"/>
            <w:sz w:val="28"/>
            <w:szCs w:val="28"/>
            <w:lang w:val="ru-RU"/>
          </w:rPr>
          <m:t>=10%</m:t>
        </m:r>
      </m:oMath>
      <w:r w:rsidR="007C2CF7" w:rsidRPr="0004711A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46035714" w14:textId="03DEC54C" w:rsidR="001E1C7A" w:rsidRPr="0004711A" w:rsidRDefault="0089700A" w:rsidP="00876A9F">
      <w:pPr>
        <w:numPr>
          <w:ilvl w:val="0"/>
          <w:numId w:val="2"/>
        </w:numPr>
        <w:tabs>
          <w:tab w:val="clear" w:pos="0"/>
          <w:tab w:val="num" w:pos="-720"/>
        </w:tabs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E2C34">
        <w:rPr>
          <w:rFonts w:ascii="Times New Roman" w:hAnsi="Times New Roman" w:cs="Times New Roman"/>
          <w:bCs/>
          <w:sz w:val="28"/>
          <w:szCs w:val="28"/>
          <w:lang w:val="ru-RU"/>
        </w:rPr>
        <w:t>Цифровой фактор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 (внедрение </w:t>
      </w:r>
      <w:r w:rsidRPr="0004711A">
        <w:rPr>
          <w:rFonts w:ascii="Times New Roman" w:hAnsi="Times New Roman" w:cs="Times New Roman"/>
          <w:sz w:val="28"/>
          <w:szCs w:val="28"/>
        </w:rPr>
        <w:t>AI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-системы управления цепями поставок): </w:t>
      </w:r>
      <w:r w:rsidR="007C2CF7"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Ожидаемая отдача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μ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</m:sSub>
        <m:r>
          <w:rPr>
            <w:rFonts w:ascii="Cambria Math" w:hAnsi="Cambria Math" w:cs="Times New Roman"/>
            <w:sz w:val="28"/>
            <w:szCs w:val="28"/>
            <w:lang w:val="ru-RU"/>
          </w:rPr>
          <m:t>=15%</m:t>
        </m:r>
      </m:oMath>
      <w:r w:rsidR="007C2CF7"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 в год, волатильность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σ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</m:sSub>
        <m:r>
          <w:rPr>
            <w:rFonts w:ascii="Cambria Math" w:hAnsi="Cambria Math" w:cs="Times New Roman"/>
            <w:sz w:val="28"/>
            <w:szCs w:val="28"/>
            <w:lang w:val="ru-RU"/>
          </w:rPr>
          <m:t>=30%</m:t>
        </m:r>
      </m:oMath>
      <w:r w:rsidR="007C2CF7" w:rsidRPr="0004711A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0930862B" w14:textId="3FF2F4C0" w:rsidR="001E1C7A" w:rsidRPr="0004711A" w:rsidRDefault="0089700A" w:rsidP="00876A9F">
      <w:pPr>
        <w:pStyle w:val="FirstParagraph"/>
        <w:spacing w:before="0"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Корреляция </w:t>
      </w:r>
      <m:oMath>
        <m:r>
          <w:rPr>
            <w:rFonts w:ascii="Cambria Math" w:hAnsi="Cambria Math" w:cs="Times New Roman"/>
            <w:sz w:val="28"/>
            <w:szCs w:val="28"/>
          </w:rPr>
          <m:t>ρ</m:t>
        </m:r>
        <m:r>
          <w:rPr>
            <w:rFonts w:ascii="Cambria Math" w:hAnsi="Cambria Math" w:cs="Times New Roman"/>
            <w:sz w:val="28"/>
            <w:szCs w:val="28"/>
            <w:lang w:val="ru-RU"/>
          </w:rPr>
          <m:t>=0.2</m:t>
        </m:r>
      </m:oMath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Интенсивность прыжков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λ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</m:sSub>
      </m:oMath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 и их средний размер </w:t>
      </w:r>
      <m:oMath>
        <m:r>
          <w:rPr>
            <w:rFonts w:ascii="Cambria Math" w:hAnsi="Cambria Math" w:cs="Times New Roman"/>
            <w:sz w:val="28"/>
            <w:szCs w:val="28"/>
          </w:rPr>
          <m:t>E</m:t>
        </m:r>
        <m:r>
          <w:rPr>
            <w:rFonts w:ascii="Cambria Math" w:hAnsi="Cambria Math" w:cs="Times New Roman"/>
            <w:sz w:val="28"/>
            <w:szCs w:val="28"/>
            <w:lang w:val="ru-RU"/>
          </w:rPr>
          <m:t>[</m:t>
        </m:r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J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</m:sSub>
        <m:r>
          <w:rPr>
            <w:rFonts w:ascii="Cambria Math" w:hAnsi="Cambria Math" w:cs="Times New Roman"/>
            <w:sz w:val="28"/>
            <w:szCs w:val="28"/>
            <w:lang w:val="ru-RU"/>
          </w:rPr>
          <m:t>]</m:t>
        </m:r>
      </m:oMath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 учтены в параметре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μ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</m:sSub>
      </m:oMath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 для упрощения иллюстрации. В упрощенной модели Марковица (без учета прыжков и многопериодности) оптимальная доля </w:t>
      </w:r>
      <m:oMath>
        <m:sSubSup>
          <m:sSubSup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SupPr>
          <m:e>
            <m:r>
              <w:rPr>
                <w:rFonts w:ascii="Cambria Math" w:hAnsi="Cambria Math" w:cs="Times New Roman"/>
                <w:sz w:val="28"/>
                <w:szCs w:val="28"/>
              </w:rPr>
              <m:t>π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  <m:sup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*</m:t>
            </m:r>
          </m:sup>
        </m:sSubSup>
      </m:oMath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 определяется как:</w:t>
      </w:r>
    </w:p>
    <w:p w14:paraId="165A8F91" w14:textId="77777777" w:rsidR="00D40BEA" w:rsidRPr="00D40BEA" w:rsidRDefault="0089700A" w:rsidP="00876A9F">
      <w:pPr>
        <w:pStyle w:val="a0"/>
        <w:spacing w:before="0"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val="ru-RU"/>
        </w:rPr>
      </w:pPr>
      <m:oMathPara>
        <m:oMathParaPr>
          <m:jc m:val="center"/>
        </m:oMathParaPr>
        <m:oMath>
          <m:sSubSup>
            <m:sSubSup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π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sub>
            <m:sup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*</m:t>
              </m:r>
            </m:sup>
          </m:sSubSup>
          <m:r>
            <w:rPr>
              <w:rFonts w:ascii="Cambria Math" w:hAnsi="Cambria Math" w:cs="Times New Roman"/>
              <w:sz w:val="28"/>
              <w:szCs w:val="28"/>
              <w:lang w:val="ru-RU"/>
            </w:rPr>
            <m:t>=</m:t>
          </m:r>
          <m:f>
            <m:f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(</m:t>
              </m:r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μ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D</m:t>
                  </m:r>
                </m:sub>
              </m:sSub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-</m:t>
              </m:r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(</m:t>
              </m:r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μ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K</m:t>
                  </m:r>
                </m:sub>
              </m:sSub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-</m:t>
              </m:r>
              <m:r>
                <w:rPr>
                  <w:rFonts w:ascii="Cambria Math" w:hAnsi="Cambria Math" w:cs="Times New Roman"/>
                  <w:sz w:val="28"/>
                  <w:szCs w:val="28"/>
                </w:rPr>
                <m:t>δ</m:t>
              </m:r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))</m:t>
              </m:r>
              <m:sSubSup>
                <m:sSubSup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σ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K</m:t>
                  </m:r>
                </m:sub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2</m:t>
                  </m:r>
                </m:sup>
              </m:sSubSup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-</m:t>
              </m:r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((</m:t>
              </m:r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μ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K</m:t>
                  </m:r>
                </m:sub>
              </m:sSub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-</m:t>
              </m:r>
              <m:r>
                <w:rPr>
                  <w:rFonts w:ascii="Cambria Math" w:hAnsi="Cambria Math" w:cs="Times New Roman"/>
                  <w:sz w:val="28"/>
                  <w:szCs w:val="28"/>
                </w:rPr>
                <m:t>δ</m:t>
              </m:r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))</m:t>
              </m:r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σ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KD</m:t>
                  </m:r>
                </m:sub>
              </m:sSub>
            </m:num>
            <m:den>
              <m:sSubSup>
                <m:sSubSup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σ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D</m:t>
                  </m:r>
                </m:sub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2</m:t>
                  </m:r>
                </m:sup>
              </m:sSubSup>
              <m:sSubSup>
                <m:sSubSup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σ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K</m:t>
                  </m:r>
                </m:sub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2</m:t>
                  </m:r>
                </m:sup>
              </m:sSubSup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-</m:t>
              </m:r>
              <m:sSubSup>
                <m:sSubSup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σ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KD</m:t>
                  </m:r>
                </m:sub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2</m:t>
                  </m:r>
                </m:sup>
              </m:sSubSup>
            </m:den>
          </m:f>
          <m:r>
            <w:rPr>
              <w:rFonts w:ascii="Cambria Math" w:hAnsi="Cambria Math" w:cs="Times New Roman"/>
              <w:sz w:val="28"/>
              <w:szCs w:val="28"/>
              <w:lang w:val="ru-RU"/>
            </w:rPr>
            <m:t> </m:t>
          </m:r>
          <m:r>
            <w:rPr>
              <w:rFonts w:ascii="Cambria Math" w:hAnsi="Cambria Math" w:cs="Times New Roman"/>
              <w:sz w:val="28"/>
              <w:szCs w:val="28"/>
              <w:lang w:val="ru-RU"/>
            </w:rPr>
            <m:t>(8)</m:t>
          </m:r>
        </m:oMath>
      </m:oMathPara>
    </w:p>
    <w:p w14:paraId="2597C251" w14:textId="353AE8B5" w:rsidR="001E1C7A" w:rsidRPr="0004711A" w:rsidRDefault="004F4F7E" w:rsidP="00876A9F">
      <w:pPr>
        <w:pStyle w:val="a0"/>
        <w:spacing w:before="0"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Times New Roman" w:hAnsi="Times New Roman" w:cs="Times New Roman"/>
              <w:sz w:val="28"/>
              <w:szCs w:val="28"/>
              <w:lang w:val="ru-RU"/>
            </w:rPr>
            <w:br/>
          </m:r>
        </m:oMath>
      </m:oMathPara>
      <w:r w:rsidRPr="0004711A">
        <w:rPr>
          <w:rFonts w:ascii="Times New Roman" w:hAnsi="Times New Roman" w:cs="Times New Roman"/>
          <w:sz w:val="28"/>
          <w:szCs w:val="28"/>
          <w:lang w:val="ru-RU"/>
        </w:rPr>
        <w:t>При логарифмической полезности</w:t>
      </w:r>
      <w:r w:rsidR="007C2CF7"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 (</w:t>
      </w:r>
      <m:oMath>
        <m:r>
          <w:rPr>
            <w:rFonts w:ascii="Cambria Math" w:hAnsi="Cambria Math" w:cs="Times New Roman"/>
            <w:sz w:val="28"/>
            <w:szCs w:val="28"/>
          </w:rPr>
          <m:t>γ</m:t>
        </m:r>
        <m:r>
          <w:rPr>
            <w:rFonts w:ascii="Cambria Math" w:hAnsi="Cambria Math" w:cs="Times New Roman"/>
            <w:sz w:val="28"/>
            <w:szCs w:val="28"/>
            <w:lang w:val="ru-RU"/>
          </w:rPr>
          <m:t>=1</m:t>
        </m:r>
      </m:oMath>
      <w:r w:rsidR="007C2CF7" w:rsidRPr="0004711A">
        <w:rPr>
          <w:rFonts w:ascii="Times New Roman" w:hAnsi="Times New Roman" w:cs="Times New Roman"/>
          <w:sz w:val="28"/>
          <w:szCs w:val="28"/>
          <w:lang w:val="ru-RU"/>
        </w:rPr>
        <w:t>)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 и при заданных параметрах, расчет показывает, что оптимальная доля инвестиций в цифровой фактор составляет </w:t>
      </w:r>
      <m:oMath>
        <m:sSubSup>
          <m:sSubSup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SupPr>
          <m:e>
            <m:r>
              <w:rPr>
                <w:rFonts w:ascii="Cambria Math" w:hAnsi="Cambria Math" w:cs="Times New Roman"/>
                <w:sz w:val="28"/>
                <w:szCs w:val="28"/>
              </w:rPr>
              <m:t>π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  <m:sup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*</m:t>
            </m:r>
          </m:sup>
        </m:sSubSup>
        <m:r>
          <w:rPr>
            <w:rFonts w:ascii="Cambria Math" w:hAnsi="Cambria Math" w:cs="Times New Roman"/>
            <w:sz w:val="28"/>
            <w:szCs w:val="28"/>
            <w:lang w:val="ru-RU"/>
          </w:rPr>
          <m:t>≈0.35</m:t>
        </m:r>
      </m:oMath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, или 35 млн рублей, а в традиционный фактор </w:t>
      </w:r>
      <m:oMath>
        <m:sSubSup>
          <m:sSubSup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SupPr>
          <m:e>
            <m:r>
              <w:rPr>
                <w:rFonts w:ascii="Cambria Math" w:hAnsi="Cambria Math" w:cs="Times New Roman"/>
                <w:sz w:val="28"/>
                <w:szCs w:val="28"/>
              </w:rPr>
              <m:t>π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K</m:t>
            </m:r>
          </m:sub>
          <m:sup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*</m:t>
            </m:r>
          </m:sup>
        </m:sSubSup>
        <m:r>
          <w:rPr>
            <w:rFonts w:ascii="Cambria Math" w:hAnsi="Cambria Math" w:cs="Times New Roman"/>
            <w:sz w:val="28"/>
            <w:szCs w:val="28"/>
            <w:lang w:val="ru-RU"/>
          </w:rPr>
          <m:t>≈0.65</m:t>
        </m:r>
      </m:oMath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, или 65 млн рублей. Если предприятие переоценит риск цифрового фактора, увеличив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σ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</m:sSub>
      </m:oMath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 до </w:t>
      </w:r>
      <m:oMath>
        <m:r>
          <w:rPr>
            <w:rFonts w:ascii="Cambria Math" w:hAnsi="Cambria Math" w:cs="Times New Roman"/>
            <w:sz w:val="28"/>
            <w:szCs w:val="28"/>
            <w:lang w:val="ru-RU"/>
          </w:rPr>
          <m:t>40%</m:t>
        </m:r>
      </m:oMath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, оптимальная доля </w:t>
      </w:r>
      <m:oMath>
        <m:sSubSup>
          <m:sSubSup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SupPr>
          <m:e>
            <m:r>
              <w:rPr>
                <w:rFonts w:ascii="Cambria Math" w:hAnsi="Cambria Math" w:cs="Times New Roman"/>
                <w:sz w:val="28"/>
                <w:szCs w:val="28"/>
              </w:rPr>
              <m:t>π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  <m:sup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*</m:t>
            </m:r>
          </m:sup>
        </m:sSubSup>
      </m:oMath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 снизится до </w:t>
      </w:r>
      <m:oMath>
        <m:r>
          <w:rPr>
            <w:rFonts w:ascii="Cambria Math" w:hAnsi="Cambria Math" w:cs="Times New Roman"/>
            <w:sz w:val="28"/>
            <w:szCs w:val="28"/>
            <w:lang w:val="ru-RU"/>
          </w:rPr>
          <m:t>≈0.25</m:t>
        </m:r>
      </m:oMath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. И наоборот, если ожидаемая отдача от цифрового фактора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μ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</m:sSub>
      </m:oMath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 возрастет до </w:t>
      </w:r>
      <m:oMath>
        <m:r>
          <w:rPr>
            <w:rFonts w:ascii="Cambria Math" w:hAnsi="Cambria Math" w:cs="Times New Roman"/>
            <w:sz w:val="28"/>
            <w:szCs w:val="28"/>
            <w:lang w:val="ru-RU"/>
          </w:rPr>
          <m:t>20%</m:t>
        </m:r>
      </m:oMath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, доля </w:t>
      </w:r>
      <m:oMath>
        <m:sSubSup>
          <m:sSubSup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SupPr>
          <m:e>
            <m:r>
              <w:rPr>
                <w:rFonts w:ascii="Cambria Math" w:hAnsi="Cambria Math" w:cs="Times New Roman"/>
                <w:sz w:val="28"/>
                <w:szCs w:val="28"/>
              </w:rPr>
              <m:t>π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  <m:sup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*</m:t>
            </m:r>
          </m:sup>
        </m:sSubSup>
      </m:oMath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 увеличится до </w:t>
      </w:r>
      <m:oMath>
        <m:r>
          <w:rPr>
            <w:rFonts w:ascii="Cambria Math" w:hAnsi="Cambria Math" w:cs="Times New Roman"/>
            <w:sz w:val="28"/>
            <w:szCs w:val="28"/>
            <w:lang w:val="ru-RU"/>
          </w:rPr>
          <m:t>≈0.50</m:t>
        </m:r>
      </m:oMath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. Этот пример </w:t>
      </w:r>
      <w:r w:rsidR="00FC10B9" w:rsidRPr="0004711A">
        <w:rPr>
          <w:rFonts w:ascii="Times New Roman" w:hAnsi="Times New Roman" w:cs="Times New Roman"/>
          <w:sz w:val="28"/>
          <w:szCs w:val="28"/>
          <w:lang w:val="ru-RU"/>
        </w:rPr>
        <w:t>демонстрирует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, как вероятностные прогнозы (параметры </w:t>
      </w:r>
      <m:oMath>
        <m:r>
          <w:rPr>
            <w:rFonts w:ascii="Cambria Math" w:hAnsi="Cambria Math" w:cs="Times New Roman"/>
            <w:sz w:val="28"/>
            <w:szCs w:val="28"/>
          </w:rPr>
          <m:t>μ</m:t>
        </m:r>
      </m:oMath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и </w:t>
      </w:r>
      <m:oMath>
        <m:r>
          <w:rPr>
            <w:rFonts w:ascii="Cambria Math" w:hAnsi="Cambria Math" w:cs="Times New Roman"/>
            <w:sz w:val="28"/>
            <w:szCs w:val="28"/>
          </w:rPr>
          <m:t>σ</m:t>
        </m:r>
      </m:oMath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) напрямую влияют на оптимальное распределение капитала, обеспечивая научно обоснованную основу для принятия решений. В целом, оптимальная стратегия является динамической и зависит от текущего уровня капитала, горизонта планирования и степени неприятия риска инвестора. </w:t>
      </w:r>
      <w:r w:rsidRPr="007E2C34">
        <w:rPr>
          <w:rFonts w:ascii="Times New Roman" w:hAnsi="Times New Roman" w:cs="Times New Roman"/>
          <w:bCs/>
          <w:sz w:val="28"/>
          <w:szCs w:val="28"/>
          <w:lang w:val="ru-RU"/>
        </w:rPr>
        <w:t>Недосекин А.</w:t>
      </w:r>
      <w:r w:rsidR="007E2C34" w:rsidRPr="007E2C34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</w:t>
      </w:r>
      <w:r w:rsidRPr="007E2C34">
        <w:rPr>
          <w:rFonts w:ascii="Times New Roman" w:hAnsi="Times New Roman" w:cs="Times New Roman"/>
          <w:bCs/>
          <w:sz w:val="28"/>
          <w:szCs w:val="28"/>
          <w:lang w:val="ru-RU"/>
        </w:rPr>
        <w:t>О.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 в своих работах подчеркивает, что анализ риска, особенно в условиях неопределенности, должен учитывать не только классическую дисперсию, но и нечетко-множественные подходы, что может быть интегрировано в модель через модификацию функции полезности или введение ограничений [6, с. 105]. Внедрение этой модели в практику управления инвестициями позволяет перейти от интуитивных решений к научно обоснованной стратегии, учитывающей вероятностные прогнозы отдачи.</w:t>
      </w:r>
    </w:p>
    <w:p w14:paraId="7E8B6E5B" w14:textId="559C4225" w:rsidR="0012358C" w:rsidRPr="0004711A" w:rsidRDefault="0012358C" w:rsidP="00876A9F">
      <w:pPr>
        <w:pStyle w:val="a0"/>
        <w:spacing w:before="0" w:after="0" w:line="360" w:lineRule="auto"/>
        <w:jc w:val="right"/>
        <w:rPr>
          <w:rFonts w:ascii="Times New Roman" w:hAnsi="Times New Roman" w:cs="Times New Roman"/>
          <w:sz w:val="28"/>
          <w:szCs w:val="28"/>
          <w:lang w:val="ru-RU"/>
        </w:rPr>
      </w:pPr>
      <w:r w:rsidRPr="0004711A">
        <w:rPr>
          <w:rFonts w:ascii="Times New Roman" w:hAnsi="Times New Roman" w:cs="Times New Roman"/>
          <w:sz w:val="28"/>
          <w:szCs w:val="28"/>
          <w:lang w:val="ru-RU"/>
        </w:rPr>
        <w:t>Таблица 1</w:t>
      </w:r>
    </w:p>
    <w:p w14:paraId="4A0654B9" w14:textId="661FE35B" w:rsidR="001E1C7A" w:rsidRPr="007E2C34" w:rsidRDefault="0089700A" w:rsidP="00876A9F">
      <w:pPr>
        <w:pStyle w:val="a0"/>
        <w:spacing w:before="0" w:after="0" w:line="360" w:lineRule="auto"/>
        <w:jc w:val="center"/>
        <w:rPr>
          <w:rFonts w:ascii="Times New Roman" w:hAnsi="Times New Roman" w:cs="Times New Roman"/>
          <w:bCs/>
          <w:sz w:val="28"/>
          <w:szCs w:val="28"/>
          <w:lang w:val="ru-RU"/>
        </w:rPr>
      </w:pPr>
      <w:r w:rsidRPr="007E2C34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Качественное влияние ключевых параметров на оптимальную долю инвестиций в цифровые факторы </w:t>
      </w:r>
      <w:r w:rsidR="007C2CF7" w:rsidRPr="007E2C34">
        <w:rPr>
          <w:rFonts w:ascii="Times New Roman" w:hAnsi="Times New Roman" w:cs="Times New Roman"/>
          <w:bCs/>
          <w:sz w:val="28"/>
          <w:szCs w:val="28"/>
          <w:lang w:val="ru-RU"/>
        </w:rPr>
        <w:t>(</w:t>
      </w:r>
      <m:oMath>
        <m:sSubSup>
          <m:sSubSupPr>
            <m:ctrlPr>
              <w:rPr>
                <w:rFonts w:ascii="Cambria Math" w:hAnsi="Cambria Math" w:cs="Times New Roman"/>
                <w:bCs/>
                <w:sz w:val="28"/>
                <w:szCs w:val="28"/>
              </w:rPr>
            </m:ctrlPr>
          </m:sSubSupPr>
          <m:e>
            <m:r>
              <w:rPr>
                <w:rFonts w:ascii="Cambria Math" w:hAnsi="Cambria Math" w:cs="Times New Roman"/>
                <w:sz w:val="28"/>
                <w:szCs w:val="28"/>
              </w:rPr>
              <m:t>π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  <m:sup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*</m:t>
            </m:r>
          </m:sup>
        </m:sSubSup>
      </m:oMath>
      <w:r w:rsidR="007C2CF7" w:rsidRPr="007E2C34">
        <w:rPr>
          <w:rFonts w:ascii="Times New Roman" w:hAnsi="Times New Roman" w:cs="Times New Roman"/>
          <w:bCs/>
          <w:sz w:val="28"/>
          <w:szCs w:val="28"/>
          <w:lang w:val="ru-RU"/>
        </w:rPr>
        <w:t>)</w:t>
      </w:r>
    </w:p>
    <w:tbl>
      <w:tblPr>
        <w:tblStyle w:val="Table"/>
        <w:tblW w:w="5000" w:type="pct"/>
        <w:jc w:val="center"/>
        <w:tblLook w:val="07E0" w:firstRow="1" w:lastRow="1" w:firstColumn="1" w:lastColumn="1" w:noHBand="1" w:noVBand="1"/>
      </w:tblPr>
      <w:tblGrid>
        <w:gridCol w:w="2055"/>
        <w:gridCol w:w="1656"/>
        <w:gridCol w:w="3269"/>
        <w:gridCol w:w="2925"/>
      </w:tblGrid>
      <w:tr w:rsidR="001E1C7A" w:rsidRPr="0004711A" w14:paraId="1902B2F6" w14:textId="77777777" w:rsidTr="00223EC7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0" w:space="0" w:color="auto"/>
              <w:right w:val="single" w:sz="4" w:space="0" w:color="auto"/>
            </w:tcBorders>
            <w:vAlign w:val="bottom"/>
          </w:tcPr>
          <w:p w14:paraId="6FED18FE" w14:textId="77777777" w:rsidR="001E1C7A" w:rsidRPr="0004711A" w:rsidRDefault="0089700A" w:rsidP="00876A9F">
            <w:pPr>
              <w:pStyle w:val="Compact"/>
              <w:spacing w:before="0"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4711A">
              <w:rPr>
                <w:rFonts w:ascii="Times New Roman" w:hAnsi="Times New Roman" w:cs="Times New Roman"/>
                <w:sz w:val="28"/>
                <w:szCs w:val="28"/>
              </w:rPr>
              <w:t>Параметр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E4B5AA" w14:textId="77777777" w:rsidR="001E1C7A" w:rsidRPr="0004711A" w:rsidRDefault="0089700A" w:rsidP="00876A9F">
            <w:pPr>
              <w:pStyle w:val="Compact"/>
              <w:spacing w:before="0"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4711A">
              <w:rPr>
                <w:rFonts w:ascii="Times New Roman" w:hAnsi="Times New Roman" w:cs="Times New Roman"/>
                <w:sz w:val="28"/>
                <w:szCs w:val="28"/>
              </w:rPr>
              <w:t>Изменение параметра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0" w:space="0" w:color="auto"/>
              <w:right w:val="single" w:sz="4" w:space="0" w:color="auto"/>
            </w:tcBorders>
            <w:vAlign w:val="bottom"/>
          </w:tcPr>
          <w:p w14:paraId="621A4274" w14:textId="77777777" w:rsidR="001E1C7A" w:rsidRPr="0004711A" w:rsidRDefault="0089700A" w:rsidP="00876A9F">
            <w:pPr>
              <w:pStyle w:val="Compact"/>
              <w:spacing w:before="0"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4711A">
              <w:rPr>
                <w:rFonts w:ascii="Times New Roman" w:hAnsi="Times New Roman" w:cs="Times New Roman"/>
                <w:sz w:val="28"/>
                <w:szCs w:val="28"/>
              </w:rPr>
              <w:t xml:space="preserve">Влияние на </w:t>
            </w:r>
            <m:oMath>
              <m:sSubSup>
                <m:sSubSup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π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D</m:t>
                  </m:r>
                </m:sub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*</m:t>
                  </m:r>
                </m:sup>
              </m:sSubSup>
            </m:oMath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0" w:space="0" w:color="auto"/>
              <w:right w:val="single" w:sz="4" w:space="0" w:color="auto"/>
            </w:tcBorders>
            <w:vAlign w:val="bottom"/>
          </w:tcPr>
          <w:p w14:paraId="2474342F" w14:textId="77777777" w:rsidR="001E1C7A" w:rsidRPr="0004711A" w:rsidRDefault="0089700A" w:rsidP="00876A9F">
            <w:pPr>
              <w:pStyle w:val="Compact"/>
              <w:spacing w:before="0"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4711A">
              <w:rPr>
                <w:rFonts w:ascii="Times New Roman" w:hAnsi="Times New Roman" w:cs="Times New Roman"/>
                <w:sz w:val="28"/>
                <w:szCs w:val="28"/>
              </w:rPr>
              <w:t>Обоснование</w:t>
            </w:r>
          </w:p>
        </w:tc>
      </w:tr>
      <w:tr w:rsidR="001E1C7A" w:rsidRPr="00876A9F" w14:paraId="2C7D3A0D" w14:textId="77777777" w:rsidTr="00223EC7">
        <w:trPr>
          <w:jc w:val="center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85093" w14:textId="77777777" w:rsidR="001E1C7A" w:rsidRPr="0004711A" w:rsidRDefault="0089700A" w:rsidP="00876A9F">
            <w:pPr>
              <w:pStyle w:val="Compact"/>
              <w:spacing w:before="0" w:after="0"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4711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Ожидаемая отдача цифровых активов 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μ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D</m:t>
                  </m:r>
                </m:sub>
              </m:sSub>
            </m:oMath>
            <w:r w:rsidRPr="0004711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7DCA3" w14:textId="77777777" w:rsidR="001E1C7A" w:rsidRPr="0004711A" w:rsidRDefault="0089700A" w:rsidP="00876A9F">
            <w:pPr>
              <w:pStyle w:val="Compact"/>
              <w:spacing w:before="0"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4711A">
              <w:rPr>
                <w:rFonts w:ascii="Times New Roman" w:hAnsi="Times New Roman" w:cs="Times New Roman"/>
                <w:sz w:val="28"/>
                <w:szCs w:val="28"/>
              </w:rPr>
              <w:t>Увеличение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82CC2" w14:textId="77777777" w:rsidR="001E1C7A" w:rsidRPr="0004711A" w:rsidRDefault="0089700A" w:rsidP="00876A9F">
            <w:pPr>
              <w:pStyle w:val="Compact"/>
              <w:spacing w:before="0"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4711A">
              <w:rPr>
                <w:rFonts w:ascii="Times New Roman" w:hAnsi="Times New Roman" w:cs="Times New Roman"/>
                <w:sz w:val="28"/>
                <w:szCs w:val="28"/>
              </w:rPr>
              <w:t>Увеличение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9FCA0" w14:textId="77777777" w:rsidR="001E1C7A" w:rsidRPr="0004711A" w:rsidRDefault="0089700A" w:rsidP="00876A9F">
            <w:pPr>
              <w:pStyle w:val="Compact"/>
              <w:spacing w:before="0" w:after="0"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4711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Рост ожидаемой доходности делает актив более привлекательным.</w:t>
            </w:r>
          </w:p>
        </w:tc>
      </w:tr>
      <w:tr w:rsidR="001E1C7A" w:rsidRPr="00876A9F" w14:paraId="76A8F203" w14:textId="77777777" w:rsidTr="00223EC7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8D9D7" w14:textId="77777777" w:rsidR="001E1C7A" w:rsidRPr="0004711A" w:rsidRDefault="0089700A" w:rsidP="00876A9F">
            <w:pPr>
              <w:pStyle w:val="Compact"/>
              <w:spacing w:before="0" w:after="0"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4711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Волатильность цифровых активов</w:t>
            </w:r>
            <w:proofErr w:type="gramStart"/>
            <w:r w:rsidRPr="0004711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σ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D</m:t>
                  </m:r>
                </m:sub>
              </m:sSub>
            </m:oMath>
            <w:r w:rsidRPr="0004711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)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9F422" w14:textId="77777777" w:rsidR="001E1C7A" w:rsidRPr="0004711A" w:rsidRDefault="0089700A" w:rsidP="00876A9F">
            <w:pPr>
              <w:pStyle w:val="Compact"/>
              <w:spacing w:before="0"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4711A">
              <w:rPr>
                <w:rFonts w:ascii="Times New Roman" w:hAnsi="Times New Roman" w:cs="Times New Roman"/>
                <w:sz w:val="28"/>
                <w:szCs w:val="28"/>
              </w:rPr>
              <w:t>Увеличение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78CD3" w14:textId="77777777" w:rsidR="001E1C7A" w:rsidRPr="0004711A" w:rsidRDefault="0089700A" w:rsidP="00876A9F">
            <w:pPr>
              <w:pStyle w:val="Compact"/>
              <w:spacing w:before="0"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4711A">
              <w:rPr>
                <w:rFonts w:ascii="Times New Roman" w:hAnsi="Times New Roman" w:cs="Times New Roman"/>
                <w:sz w:val="28"/>
                <w:szCs w:val="28"/>
              </w:rPr>
              <w:t>Уменьшение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257A3" w14:textId="77777777" w:rsidR="001E1C7A" w:rsidRPr="0004711A" w:rsidRDefault="0089700A" w:rsidP="00876A9F">
            <w:pPr>
              <w:pStyle w:val="Compact"/>
              <w:spacing w:before="0" w:after="0"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4711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Рост риска требует снижения доли актива в портфеле для инвесторов с неприятием риска.</w:t>
            </w:r>
          </w:p>
        </w:tc>
      </w:tr>
      <w:tr w:rsidR="001E1C7A" w:rsidRPr="00876A9F" w14:paraId="319D7F3E" w14:textId="77777777" w:rsidTr="00223EC7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94936" w14:textId="77777777" w:rsidR="001E1C7A" w:rsidRPr="0004711A" w:rsidRDefault="0089700A" w:rsidP="00876A9F">
            <w:pPr>
              <w:pStyle w:val="Compact"/>
              <w:spacing w:before="0"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4711A">
              <w:rPr>
                <w:rFonts w:ascii="Times New Roman" w:hAnsi="Times New Roman" w:cs="Times New Roman"/>
                <w:sz w:val="28"/>
                <w:szCs w:val="28"/>
              </w:rPr>
              <w:t>Коэффициент</w:t>
            </w:r>
            <w:proofErr w:type="spellEnd"/>
            <w:r w:rsidRPr="0004711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4711A">
              <w:rPr>
                <w:rFonts w:ascii="Times New Roman" w:hAnsi="Times New Roman" w:cs="Times New Roman"/>
                <w:sz w:val="28"/>
                <w:szCs w:val="28"/>
              </w:rPr>
              <w:t>неприятия</w:t>
            </w:r>
            <w:proofErr w:type="spellEnd"/>
            <w:r w:rsidRPr="0004711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4711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риска</w:t>
            </w:r>
            <w:proofErr w:type="spellEnd"/>
            <w:r w:rsidRPr="0004711A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m:oMath>
              <m:r>
                <w:rPr>
                  <w:rFonts w:ascii="Cambria Math" w:hAnsi="Cambria Math" w:cs="Times New Roman"/>
                  <w:sz w:val="28"/>
                  <w:szCs w:val="28"/>
                </w:rPr>
                <m:t>γ</m:t>
              </m:r>
            </m:oMath>
            <w:r w:rsidRPr="0004711A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A7AA7" w14:textId="77777777" w:rsidR="001E1C7A" w:rsidRPr="0004711A" w:rsidRDefault="0089700A" w:rsidP="00876A9F">
            <w:pPr>
              <w:pStyle w:val="Compact"/>
              <w:spacing w:before="0"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4711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Увеличение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030EF" w14:textId="77777777" w:rsidR="001E1C7A" w:rsidRPr="0004711A" w:rsidRDefault="0089700A" w:rsidP="00876A9F">
            <w:pPr>
              <w:pStyle w:val="Compact"/>
              <w:spacing w:before="0"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4711A">
              <w:rPr>
                <w:rFonts w:ascii="Times New Roman" w:hAnsi="Times New Roman" w:cs="Times New Roman"/>
                <w:sz w:val="28"/>
                <w:szCs w:val="28"/>
              </w:rPr>
              <w:t>Уменьшение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2199C" w14:textId="77777777" w:rsidR="001E1C7A" w:rsidRPr="0004711A" w:rsidRDefault="0089700A" w:rsidP="00876A9F">
            <w:pPr>
              <w:pStyle w:val="Compact"/>
              <w:spacing w:before="0" w:after="0"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4711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Инвестор становится более осторожным и </w:t>
            </w:r>
            <w:r w:rsidRPr="0004711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lastRenderedPageBreak/>
              <w:t>предпочитает менее волатильные традиционные активы.</w:t>
            </w:r>
          </w:p>
        </w:tc>
      </w:tr>
      <w:tr w:rsidR="001E1C7A" w:rsidRPr="00876A9F" w14:paraId="4A53B8FB" w14:textId="77777777" w:rsidTr="00223EC7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733E3" w14:textId="77777777" w:rsidR="001E1C7A" w:rsidRPr="0004711A" w:rsidRDefault="0089700A" w:rsidP="00876A9F">
            <w:pPr>
              <w:pStyle w:val="Compact"/>
              <w:spacing w:before="0"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4711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Интенсивность</w:t>
            </w:r>
            <w:proofErr w:type="spellEnd"/>
            <w:r w:rsidRPr="0004711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4711A">
              <w:rPr>
                <w:rFonts w:ascii="Times New Roman" w:hAnsi="Times New Roman" w:cs="Times New Roman"/>
                <w:sz w:val="28"/>
                <w:szCs w:val="28"/>
              </w:rPr>
              <w:t>прыжков</w:t>
            </w:r>
            <w:proofErr w:type="spellEnd"/>
            <w:r w:rsidRPr="0004711A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λ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D</m:t>
                  </m:r>
                </m:sub>
              </m:sSub>
            </m:oMath>
            <w:r w:rsidRPr="0004711A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E2E15" w14:textId="77777777" w:rsidR="001E1C7A" w:rsidRPr="0004711A" w:rsidRDefault="0089700A" w:rsidP="00876A9F">
            <w:pPr>
              <w:pStyle w:val="Compact"/>
              <w:spacing w:before="0"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4711A">
              <w:rPr>
                <w:rFonts w:ascii="Times New Roman" w:hAnsi="Times New Roman" w:cs="Times New Roman"/>
                <w:sz w:val="28"/>
                <w:szCs w:val="28"/>
              </w:rPr>
              <w:t>Увеличение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AB253" w14:textId="77777777" w:rsidR="001E1C7A" w:rsidRPr="0004711A" w:rsidRDefault="0089700A" w:rsidP="00876A9F">
            <w:pPr>
              <w:pStyle w:val="Compact"/>
              <w:spacing w:before="0"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4711A">
              <w:rPr>
                <w:rFonts w:ascii="Times New Roman" w:hAnsi="Times New Roman" w:cs="Times New Roman"/>
                <w:sz w:val="28"/>
                <w:szCs w:val="28"/>
              </w:rPr>
              <w:t>Увеличение/Уменьшение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7EAB3" w14:textId="77777777" w:rsidR="001E1C7A" w:rsidRPr="0004711A" w:rsidRDefault="0089700A" w:rsidP="00876A9F">
            <w:pPr>
              <w:pStyle w:val="Compact"/>
              <w:spacing w:before="0" w:after="0"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4711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Зависит от размера прыжка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J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D</m:t>
                  </m:r>
                </m:sub>
              </m:sSub>
            </m:oMath>
            <w:r w:rsidRPr="0004711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и функции полезности. При положительны</w:t>
            </w:r>
            <w:r w:rsidRPr="0004711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х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J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D</m:t>
                  </m:r>
                </m:sub>
              </m:sSub>
            </m:oMath>
            <w:r w:rsidRPr="0004711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и логарифмической полезности, как правило, увеличивается.</w:t>
            </w:r>
          </w:p>
        </w:tc>
      </w:tr>
      <w:tr w:rsidR="001E1C7A" w:rsidRPr="00876A9F" w14:paraId="081408D9" w14:textId="77777777" w:rsidTr="00223EC7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C5ADD" w14:textId="77777777" w:rsidR="001E1C7A" w:rsidRPr="0004711A" w:rsidRDefault="0089700A" w:rsidP="00876A9F">
            <w:pPr>
              <w:pStyle w:val="Compact"/>
              <w:spacing w:before="0"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4711A">
              <w:rPr>
                <w:rFonts w:ascii="Times New Roman" w:hAnsi="Times New Roman" w:cs="Times New Roman"/>
                <w:sz w:val="28"/>
                <w:szCs w:val="28"/>
              </w:rPr>
              <w:t>Корреляция</w:t>
            </w:r>
            <w:proofErr w:type="spellEnd"/>
            <w:r w:rsidRPr="0004711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4711A">
              <w:rPr>
                <w:rFonts w:ascii="Times New Roman" w:hAnsi="Times New Roman" w:cs="Times New Roman"/>
                <w:sz w:val="28"/>
                <w:szCs w:val="28"/>
              </w:rPr>
              <w:t>между</w:t>
            </w:r>
            <w:proofErr w:type="spellEnd"/>
            <w:r w:rsidRPr="0004711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4711A">
              <w:rPr>
                <w:rFonts w:ascii="Times New Roman" w:hAnsi="Times New Roman" w:cs="Times New Roman"/>
                <w:sz w:val="28"/>
                <w:szCs w:val="28"/>
              </w:rPr>
              <w:t>факторами</w:t>
            </w:r>
            <w:proofErr w:type="spellEnd"/>
            <w:r w:rsidRPr="0004711A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m:oMath>
              <m:r>
                <w:rPr>
                  <w:rFonts w:ascii="Cambria Math" w:hAnsi="Cambria Math" w:cs="Times New Roman"/>
                  <w:sz w:val="28"/>
                  <w:szCs w:val="28"/>
                </w:rPr>
                <m:t>ρ</m:t>
              </m:r>
            </m:oMath>
            <w:r w:rsidRPr="0004711A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6966A" w14:textId="77777777" w:rsidR="001E1C7A" w:rsidRPr="0004711A" w:rsidRDefault="0089700A" w:rsidP="00876A9F">
            <w:pPr>
              <w:pStyle w:val="Compact"/>
              <w:spacing w:before="0"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4711A">
              <w:rPr>
                <w:rFonts w:ascii="Times New Roman" w:hAnsi="Times New Roman" w:cs="Times New Roman"/>
                <w:sz w:val="28"/>
                <w:szCs w:val="28"/>
              </w:rPr>
              <w:t>Увеличение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5614F" w14:textId="77777777" w:rsidR="001E1C7A" w:rsidRPr="0004711A" w:rsidRDefault="0089700A" w:rsidP="00876A9F">
            <w:pPr>
              <w:pStyle w:val="Compact"/>
              <w:spacing w:before="0"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4711A">
              <w:rPr>
                <w:rFonts w:ascii="Times New Roman" w:hAnsi="Times New Roman" w:cs="Times New Roman"/>
                <w:sz w:val="28"/>
                <w:szCs w:val="28"/>
              </w:rPr>
              <w:t>Уменьшение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2F6D5" w14:textId="77777777" w:rsidR="001E1C7A" w:rsidRPr="0004711A" w:rsidRDefault="0089700A" w:rsidP="00876A9F">
            <w:pPr>
              <w:pStyle w:val="Compact"/>
              <w:spacing w:before="0" w:after="0"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4711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Снижается </w:t>
            </w:r>
            <w:proofErr w:type="spellStart"/>
            <w:r w:rsidRPr="0004711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диверсификационный</w:t>
            </w:r>
            <w:proofErr w:type="spellEnd"/>
            <w:r w:rsidRPr="0004711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эффект, что делает портфель более рискованным при сохранении того же уровня отдачи.</w:t>
            </w:r>
          </w:p>
        </w:tc>
      </w:tr>
    </w:tbl>
    <w:p w14:paraId="03A41A8B" w14:textId="275D5067" w:rsidR="001E1C7A" w:rsidRPr="00876A9F" w:rsidRDefault="0089700A" w:rsidP="00876A9F">
      <w:pPr>
        <w:pStyle w:val="a0"/>
        <w:spacing w:before="0"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4711A">
        <w:rPr>
          <w:rFonts w:ascii="Times New Roman" w:hAnsi="Times New Roman" w:cs="Times New Roman"/>
          <w:sz w:val="28"/>
          <w:szCs w:val="28"/>
          <w:lang w:val="ru-RU"/>
        </w:rPr>
        <w:t>Подводя итог проведенному исследованию, можно сформулировать следующие ключевые выводы. Во-первых, проблема оптимального распределения инвестиций между традиционными и цифровыми факторами производства в условиях неопределенности требует применения многопер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>иодных стохастических моделей, поскольку традиционные детерминированные методы не способны адекватно учесть высокую волатильность и скачкообразный характер отдачи цифровых активов [2, с. 20]. Во-вторых, предложенная математическая модель, основанная на сто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хастических дифференциальных уравнениях с пуассоновскими прыжками 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lastRenderedPageBreak/>
        <w:t>(уравнения (2), (3)), позволяет комплексно описать динамику обоих типов факторов, интегрируя достижения российской школы стохастического моделирования [3, с. 49]. В-третьих, решение задачи с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тохастической оптимизации через уравнение Хэмилтона-Якоби-Беллмана (уравнение (7)) позволяет определить динамическую оптимальную стратегию инвестирования, которая максимизирует ожидаемую полезность конечного капитала с учетом неприятия риска </w:t>
      </w:r>
      <w:r w:rsidR="00FC10B9" w:rsidRPr="0004711A">
        <w:rPr>
          <w:rFonts w:ascii="Times New Roman" w:hAnsi="Times New Roman" w:cs="Times New Roman"/>
          <w:sz w:val="28"/>
          <w:szCs w:val="28"/>
          <w:lang w:val="ru-RU"/>
        </w:rPr>
        <w:t>инвестором. В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четвертых, проведенный численный пример </w:t>
      </w:r>
      <w:r w:rsidR="008069C5" w:rsidRPr="0004711A">
        <w:rPr>
          <w:rFonts w:ascii="Times New Roman" w:hAnsi="Times New Roman" w:cs="Times New Roman"/>
          <w:sz w:val="28"/>
          <w:szCs w:val="28"/>
          <w:lang w:val="ru-RU"/>
        </w:rPr>
        <w:t>демонстрирует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>, что оптимальная доля инвестиций в цифровые факторы прямо пропорциональна их ожидаемой доходности и обратно пропорциональна их волатильности и коэффициенту неприятия риска инвестора (Таблица 1). В-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>пятых, дальнейшее развитие модели должно быть сосредоточено на эмпирической калибровке параметров на основе реальных данных российского рынка и включении концепции реальных опционов для учета гибкости управленческих решений в условиях технологической неопр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>еделенности. Таким образом, стохастическая оптимизация предоставляет научно обоснованный инструментарий для принятия стратегических инвестиционных решений в эпоху цифровой трансформации.</w:t>
      </w:r>
    </w:p>
    <w:p w14:paraId="43D17D92" w14:textId="77777777" w:rsidR="007E2C34" w:rsidRPr="00876A9F" w:rsidRDefault="007E2C34" w:rsidP="00876A9F">
      <w:pPr>
        <w:pStyle w:val="a0"/>
        <w:spacing w:before="0"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14:paraId="499AF254" w14:textId="77777777" w:rsidR="001E1C7A" w:rsidRPr="00876A9F" w:rsidRDefault="0089700A" w:rsidP="00876A9F">
      <w:pPr>
        <w:pStyle w:val="a0"/>
        <w:spacing w:before="0"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876A9F">
        <w:rPr>
          <w:rFonts w:ascii="Times New Roman" w:hAnsi="Times New Roman" w:cs="Times New Roman"/>
          <w:sz w:val="28"/>
          <w:szCs w:val="28"/>
          <w:lang w:val="ru-RU"/>
        </w:rPr>
        <w:t>СПИСОК ЛИТЕРАТУРЫ</w:t>
      </w:r>
    </w:p>
    <w:p w14:paraId="584F6452" w14:textId="6CCEF9B3" w:rsidR="001E1C7A" w:rsidRPr="0045679B" w:rsidRDefault="0045679B" w:rsidP="00876A9F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1.</w:t>
      </w:r>
      <w:r w:rsidR="00ED09D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45679B">
        <w:rPr>
          <w:rFonts w:ascii="Times New Roman" w:hAnsi="Times New Roman" w:cs="Times New Roman"/>
          <w:sz w:val="28"/>
          <w:szCs w:val="28"/>
          <w:lang w:val="ru-RU"/>
        </w:rPr>
        <w:t>Ткаченко Д.</w:t>
      </w:r>
      <w:r w:rsidR="00ED09D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45679B">
        <w:rPr>
          <w:rFonts w:ascii="Times New Roman" w:hAnsi="Times New Roman" w:cs="Times New Roman"/>
          <w:sz w:val="28"/>
          <w:szCs w:val="28"/>
          <w:lang w:val="ru-RU"/>
        </w:rPr>
        <w:t xml:space="preserve">Д. Моделирование и оптимизация инвестиционных процессов в стохастических условиях: </w:t>
      </w:r>
      <w:proofErr w:type="spellStart"/>
      <w:r w:rsidRPr="0045679B">
        <w:rPr>
          <w:rFonts w:ascii="Times New Roman" w:hAnsi="Times New Roman" w:cs="Times New Roman"/>
          <w:sz w:val="28"/>
          <w:szCs w:val="28"/>
          <w:lang w:val="ru-RU"/>
        </w:rPr>
        <w:t>дис</w:t>
      </w:r>
      <w:proofErr w:type="spellEnd"/>
      <w:r w:rsidRPr="0045679B">
        <w:rPr>
          <w:rFonts w:ascii="Times New Roman" w:hAnsi="Times New Roman" w:cs="Times New Roman"/>
          <w:sz w:val="28"/>
          <w:szCs w:val="28"/>
          <w:lang w:val="ru-RU"/>
        </w:rPr>
        <w:t xml:space="preserve">. д-ра экон. </w:t>
      </w:r>
      <w:r w:rsidR="00ED09DE">
        <w:rPr>
          <w:rFonts w:ascii="Times New Roman" w:hAnsi="Times New Roman" w:cs="Times New Roman"/>
          <w:sz w:val="28"/>
          <w:szCs w:val="28"/>
          <w:lang w:val="ru-RU"/>
        </w:rPr>
        <w:t>н</w:t>
      </w:r>
      <w:r w:rsidR="00ED09DE" w:rsidRPr="0045679B">
        <w:rPr>
          <w:rFonts w:ascii="Times New Roman" w:hAnsi="Times New Roman" w:cs="Times New Roman"/>
          <w:sz w:val="28"/>
          <w:szCs w:val="28"/>
          <w:lang w:val="ru-RU"/>
        </w:rPr>
        <w:t>аук</w:t>
      </w:r>
      <w:r w:rsidR="00ED09DE">
        <w:rPr>
          <w:rFonts w:ascii="Times New Roman" w:hAnsi="Times New Roman" w:cs="Times New Roman"/>
          <w:sz w:val="28"/>
          <w:szCs w:val="28"/>
          <w:lang w:val="ru-RU"/>
        </w:rPr>
        <w:t xml:space="preserve"> : 08.00.13.</w:t>
      </w:r>
      <w:r w:rsidRPr="0045679B">
        <w:rPr>
          <w:rFonts w:ascii="Times New Roman" w:hAnsi="Times New Roman" w:cs="Times New Roman"/>
          <w:sz w:val="28"/>
          <w:szCs w:val="28"/>
          <w:lang w:val="ru-RU"/>
        </w:rPr>
        <w:t xml:space="preserve"> Москва, 2014. 320 с.</w:t>
      </w:r>
    </w:p>
    <w:p w14:paraId="78C87587" w14:textId="6ECA954F" w:rsidR="001E1C7A" w:rsidRPr="0045679B" w:rsidRDefault="0045679B" w:rsidP="00876A9F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2.</w:t>
      </w:r>
      <w:r w:rsidR="00ED09D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>Воронов В.</w:t>
      </w:r>
      <w:r w:rsidR="00ED09D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С., </w:t>
      </w:r>
      <w:proofErr w:type="spellStart"/>
      <w:r w:rsidRPr="0004711A">
        <w:rPr>
          <w:rFonts w:ascii="Times New Roman" w:hAnsi="Times New Roman" w:cs="Times New Roman"/>
          <w:sz w:val="28"/>
          <w:szCs w:val="28"/>
          <w:lang w:val="ru-RU"/>
        </w:rPr>
        <w:t>Пузыня</w:t>
      </w:r>
      <w:proofErr w:type="spellEnd"/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 Н.</w:t>
      </w:r>
      <w:r w:rsidR="00ED09D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>Ю., Давыдов В.</w:t>
      </w:r>
      <w:r w:rsidR="00ED09D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Д. Проблемы и парадоксы цифровых инвестиций // Теория и философия хозяйства. </w:t>
      </w:r>
      <w:r w:rsidRPr="0045679B">
        <w:rPr>
          <w:rFonts w:ascii="Times New Roman" w:hAnsi="Times New Roman" w:cs="Times New Roman"/>
          <w:sz w:val="28"/>
          <w:szCs w:val="28"/>
          <w:lang w:val="ru-RU"/>
        </w:rPr>
        <w:t>2020. № 5. С. 19–28.</w:t>
      </w:r>
    </w:p>
    <w:p w14:paraId="3D51B0C8" w14:textId="6E3B2A17" w:rsidR="001E1C7A" w:rsidRPr="0045679B" w:rsidRDefault="0045679B" w:rsidP="00876A9F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3.</w:t>
      </w:r>
      <w:r w:rsidR="00ED09D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>Ильина Е.</w:t>
      </w:r>
      <w:r w:rsidR="00ED09D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>А., Сараев Л.</w:t>
      </w:r>
      <w:r w:rsidR="00ED09D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А. Модель стохастической динамики производственного предприятия, учитывающая оптимальные нормы внутренних инвестиций // Вестник Самарского государственного экономического университета. </w:t>
      </w:r>
      <w:r w:rsidRPr="0045679B">
        <w:rPr>
          <w:rFonts w:ascii="Times New Roman" w:hAnsi="Times New Roman" w:cs="Times New Roman"/>
          <w:sz w:val="28"/>
          <w:szCs w:val="28"/>
          <w:lang w:val="ru-RU"/>
        </w:rPr>
        <w:t>2023. № 10 (232). С. 45–52.</w:t>
      </w:r>
    </w:p>
    <w:p w14:paraId="01F7C280" w14:textId="1DBB0861" w:rsidR="001E1C7A" w:rsidRPr="0045679B" w:rsidRDefault="0045679B" w:rsidP="00876A9F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>4.</w:t>
      </w:r>
      <w:r w:rsidR="00ED09D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>Баутин Г.</w:t>
      </w:r>
      <w:r w:rsidR="00ED09D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>А., Калягин В.</w:t>
      </w:r>
      <w:r w:rsidR="00ED09D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А. Динамическая оптимизация портфеля инвестиций на базе стохастической модели Российского фондового рынка // Бизнес-информатика. </w:t>
      </w:r>
      <w:r w:rsidRPr="0045679B">
        <w:rPr>
          <w:rFonts w:ascii="Times New Roman" w:hAnsi="Times New Roman" w:cs="Times New Roman"/>
          <w:sz w:val="28"/>
          <w:szCs w:val="28"/>
          <w:lang w:val="ru-RU"/>
        </w:rPr>
        <w:t>2008. № 1. С. 29–35.</w:t>
      </w:r>
    </w:p>
    <w:p w14:paraId="18ED53D0" w14:textId="73D33419" w:rsidR="001E1C7A" w:rsidRPr="0045679B" w:rsidRDefault="0045679B" w:rsidP="00876A9F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5.</w:t>
      </w:r>
      <w:r w:rsidR="00ED09D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>Колесник Г.</w:t>
      </w:r>
      <w:r w:rsidR="00ED09D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В. Модель оптимизации структуры основных фондов с учетом цифровых технологий // Инновации и инвестиции. </w:t>
      </w:r>
      <w:r w:rsidRPr="0045679B">
        <w:rPr>
          <w:rFonts w:ascii="Times New Roman" w:hAnsi="Times New Roman" w:cs="Times New Roman"/>
          <w:sz w:val="28"/>
          <w:szCs w:val="28"/>
          <w:lang w:val="ru-RU"/>
        </w:rPr>
        <w:t>2021. № 1. С. 30–35.</w:t>
      </w:r>
    </w:p>
    <w:p w14:paraId="63B50597" w14:textId="000D4952" w:rsidR="001E1C7A" w:rsidRPr="0045679B" w:rsidRDefault="0045679B" w:rsidP="00876A9F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6.</w:t>
      </w:r>
      <w:r w:rsidR="00ED09D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>Недосекин А.</w:t>
      </w:r>
      <w:r w:rsidR="00ED09D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04711A">
        <w:rPr>
          <w:rFonts w:ascii="Times New Roman" w:hAnsi="Times New Roman" w:cs="Times New Roman"/>
          <w:sz w:val="28"/>
          <w:szCs w:val="28"/>
          <w:lang w:val="ru-RU"/>
        </w:rPr>
        <w:t xml:space="preserve">О. Нечетко-множественный анализ риска фондовых инвестиций. </w:t>
      </w:r>
      <w:r w:rsidRPr="0045679B">
        <w:rPr>
          <w:rFonts w:ascii="Times New Roman" w:hAnsi="Times New Roman" w:cs="Times New Roman"/>
          <w:sz w:val="28"/>
          <w:szCs w:val="28"/>
          <w:lang w:val="ru-RU"/>
        </w:rPr>
        <w:t xml:space="preserve">СПб.: Изд-во </w:t>
      </w:r>
      <w:proofErr w:type="spellStart"/>
      <w:r w:rsidRPr="0045679B">
        <w:rPr>
          <w:rFonts w:ascii="Times New Roman" w:hAnsi="Times New Roman" w:cs="Times New Roman"/>
          <w:sz w:val="28"/>
          <w:szCs w:val="28"/>
          <w:lang w:val="ru-RU"/>
        </w:rPr>
        <w:t>СПбГУЭФ</w:t>
      </w:r>
      <w:proofErr w:type="spellEnd"/>
      <w:r w:rsidRPr="0045679B">
        <w:rPr>
          <w:rFonts w:ascii="Times New Roman" w:hAnsi="Times New Roman" w:cs="Times New Roman"/>
          <w:sz w:val="28"/>
          <w:szCs w:val="28"/>
          <w:lang w:val="ru-RU"/>
        </w:rPr>
        <w:t>, 2002. 180 с.</w:t>
      </w:r>
    </w:p>
    <w:p w14:paraId="32A45716" w14:textId="3768C94A" w:rsidR="001E1C7A" w:rsidRPr="0045679B" w:rsidRDefault="0045679B" w:rsidP="00876A9F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7.</w:t>
      </w:r>
      <w:r w:rsidR="00CF405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2718F3" w:rsidRPr="002718F3">
        <w:rPr>
          <w:rFonts w:ascii="Times New Roman" w:hAnsi="Times New Roman" w:cs="Times New Roman"/>
          <w:sz w:val="28"/>
          <w:szCs w:val="28"/>
          <w:lang w:val="ru-RU"/>
        </w:rPr>
        <w:t>Жданов, И.Ю. Прогнозирование доходности и риска инвестиций на фондовом рынке : Учебное пособие / И.</w:t>
      </w:r>
      <w:r w:rsidR="002718F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2718F3" w:rsidRPr="002718F3">
        <w:rPr>
          <w:rFonts w:ascii="Times New Roman" w:hAnsi="Times New Roman" w:cs="Times New Roman"/>
          <w:sz w:val="28"/>
          <w:szCs w:val="28"/>
          <w:lang w:val="ru-RU"/>
        </w:rPr>
        <w:t>Ю. Жданов, В.</w:t>
      </w:r>
      <w:r w:rsidR="002718F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2718F3" w:rsidRPr="002718F3">
        <w:rPr>
          <w:rFonts w:ascii="Times New Roman" w:hAnsi="Times New Roman" w:cs="Times New Roman"/>
          <w:sz w:val="28"/>
          <w:szCs w:val="28"/>
          <w:lang w:val="ru-RU"/>
        </w:rPr>
        <w:t>Ю. Жданов — Москва : Проспект, 2020. — 125 с. — ISBN 978-5-392-29933-1.</w:t>
      </w:r>
      <w:bookmarkEnd w:id="0"/>
    </w:p>
    <w:sectPr w:rsidR="001E1C7A" w:rsidRPr="0045679B" w:rsidSect="009E780C">
      <w:pgSz w:w="12240" w:h="15840"/>
      <w:pgMar w:top="1134" w:right="850" w:bottom="1134" w:left="1701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BF92893" w14:textId="77777777" w:rsidR="0089700A" w:rsidRDefault="0089700A">
      <w:pPr>
        <w:spacing w:after="0"/>
      </w:pPr>
      <w:r>
        <w:separator/>
      </w:r>
    </w:p>
  </w:endnote>
  <w:endnote w:type="continuationSeparator" w:id="0">
    <w:p w14:paraId="4CD34AAD" w14:textId="77777777" w:rsidR="0089700A" w:rsidRDefault="0089700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2A42B5D" w14:textId="77777777" w:rsidR="0089700A" w:rsidRDefault="0089700A">
      <w:r>
        <w:separator/>
      </w:r>
    </w:p>
  </w:footnote>
  <w:footnote w:type="continuationSeparator" w:id="0">
    <w:p w14:paraId="3C73F02E" w14:textId="77777777" w:rsidR="0089700A" w:rsidRDefault="008970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A454B4C"/>
    <w:multiLevelType w:val="multilevel"/>
    <w:tmpl w:val="4622EA74"/>
    <w:lvl w:ilvl="0">
      <w:numFmt w:val="bullet"/>
      <w:lvlText w:val="•"/>
      <w:lvlJc w:val="left"/>
      <w:pPr>
        <w:tabs>
          <w:tab w:val="num" w:pos="0"/>
        </w:tabs>
        <w:ind w:left="480" w:hanging="480"/>
      </w:pPr>
    </w:lvl>
    <w:lvl w:ilvl="1">
      <w:numFmt w:val="bullet"/>
      <w:lvlText w:val="–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•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–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•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–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•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–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•"/>
      <w:lvlJc w:val="left"/>
      <w:pPr>
        <w:tabs>
          <w:tab w:val="num" w:pos="5760"/>
        </w:tabs>
        <w:ind w:left="6240" w:hanging="480"/>
      </w:pPr>
    </w:lvl>
  </w:abstractNum>
  <w:abstractNum w:abstractNumId="1">
    <w:nsid w:val="0B655871"/>
    <w:multiLevelType w:val="hybridMultilevel"/>
    <w:tmpl w:val="837E15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8C6AED"/>
    <w:multiLevelType w:val="hybridMultilevel"/>
    <w:tmpl w:val="A7B8E9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C1AE401"/>
    <w:multiLevelType w:val="multilevel"/>
    <w:tmpl w:val="CB668B68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abstractNum w:abstractNumId="4">
    <w:nsid w:val="2E0821F0"/>
    <w:multiLevelType w:val="hybridMultilevel"/>
    <w:tmpl w:val="E1AE56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1315DCA"/>
    <w:multiLevelType w:val="multilevel"/>
    <w:tmpl w:val="740EB59A"/>
    <w:lvl w:ilvl="0">
      <w:start w:val="1"/>
      <w:numFmt w:val="decimal"/>
      <w:lvlText w:val="%1."/>
      <w:lvlJc w:val="left"/>
      <w:pPr>
        <w:tabs>
          <w:tab w:val="num" w:pos="0"/>
        </w:tabs>
        <w:ind w:left="480" w:hanging="480"/>
      </w:pPr>
    </w:lvl>
    <w:lvl w:ilvl="1">
      <w:start w:val="1"/>
      <w:numFmt w:val="decimal"/>
      <w:lvlText w:val="%2."/>
      <w:lvlJc w:val="left"/>
      <w:pPr>
        <w:tabs>
          <w:tab w:val="num" w:pos="720"/>
        </w:tabs>
        <w:ind w:left="1200" w:hanging="48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920" w:hanging="48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640" w:hanging="480"/>
      </w:pPr>
    </w:lvl>
    <w:lvl w:ilvl="4">
      <w:start w:val="1"/>
      <w:numFmt w:val="decimal"/>
      <w:lvlText w:val="%5."/>
      <w:lvlJc w:val="left"/>
      <w:pPr>
        <w:tabs>
          <w:tab w:val="num" w:pos="2880"/>
        </w:tabs>
        <w:ind w:left="3360" w:hanging="480"/>
      </w:pPr>
    </w:lvl>
    <w:lvl w:ilvl="5">
      <w:start w:val="1"/>
      <w:numFmt w:val="decimal"/>
      <w:lvlText w:val="%6."/>
      <w:lvlJc w:val="left"/>
      <w:pPr>
        <w:tabs>
          <w:tab w:val="num" w:pos="3600"/>
        </w:tabs>
        <w:ind w:left="4080" w:hanging="480"/>
      </w:pPr>
    </w:lvl>
    <w:lvl w:ilvl="6">
      <w:start w:val="1"/>
      <w:numFmt w:val="decimal"/>
      <w:lvlText w:val="%7."/>
      <w:lvlJc w:val="left"/>
      <w:pPr>
        <w:tabs>
          <w:tab w:val="num" w:pos="4320"/>
        </w:tabs>
        <w:ind w:left="4800" w:hanging="480"/>
      </w:pPr>
    </w:lvl>
    <w:lvl w:ilvl="7">
      <w:start w:val="1"/>
      <w:numFmt w:val="decimal"/>
      <w:lvlText w:val="%8."/>
      <w:lvlJc w:val="left"/>
      <w:pPr>
        <w:tabs>
          <w:tab w:val="num" w:pos="5040"/>
        </w:tabs>
        <w:ind w:left="5520" w:hanging="480"/>
      </w:pPr>
    </w:lvl>
    <w:lvl w:ilvl="8">
      <w:start w:val="1"/>
      <w:numFmt w:val="decimal"/>
      <w:lvlText w:val="%9."/>
      <w:lvlJc w:val="left"/>
      <w:pPr>
        <w:tabs>
          <w:tab w:val="num" w:pos="5760"/>
        </w:tabs>
        <w:ind w:left="6240" w:hanging="480"/>
      </w:pPr>
    </w:lvl>
  </w:abstractNum>
  <w:num w:numId="1">
    <w:abstractNumId w:val="3"/>
  </w:num>
  <w:num w:numId="2">
    <w:abstractNumId w:val="0"/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90D07"/>
    <w:rsid w:val="00011C8B"/>
    <w:rsid w:val="00035D01"/>
    <w:rsid w:val="0004711A"/>
    <w:rsid w:val="000C70A0"/>
    <w:rsid w:val="00105656"/>
    <w:rsid w:val="0012358C"/>
    <w:rsid w:val="0014112B"/>
    <w:rsid w:val="001B1242"/>
    <w:rsid w:val="001E1C7A"/>
    <w:rsid w:val="00223EC7"/>
    <w:rsid w:val="002718F3"/>
    <w:rsid w:val="00276A32"/>
    <w:rsid w:val="003811B3"/>
    <w:rsid w:val="00384310"/>
    <w:rsid w:val="0045679B"/>
    <w:rsid w:val="00492883"/>
    <w:rsid w:val="004E29B3"/>
    <w:rsid w:val="004F4F7E"/>
    <w:rsid w:val="005512C7"/>
    <w:rsid w:val="00590D07"/>
    <w:rsid w:val="006123D0"/>
    <w:rsid w:val="006467C3"/>
    <w:rsid w:val="0066187A"/>
    <w:rsid w:val="00674CA5"/>
    <w:rsid w:val="006B611E"/>
    <w:rsid w:val="00771F49"/>
    <w:rsid w:val="00784D58"/>
    <w:rsid w:val="007C2CF7"/>
    <w:rsid w:val="007D2019"/>
    <w:rsid w:val="007D3FA0"/>
    <w:rsid w:val="007E2C34"/>
    <w:rsid w:val="007E2E14"/>
    <w:rsid w:val="007F5F4F"/>
    <w:rsid w:val="008069C5"/>
    <w:rsid w:val="0085637A"/>
    <w:rsid w:val="00876A9F"/>
    <w:rsid w:val="00894AA6"/>
    <w:rsid w:val="0089700A"/>
    <w:rsid w:val="008D6863"/>
    <w:rsid w:val="00980170"/>
    <w:rsid w:val="009C6625"/>
    <w:rsid w:val="009E780C"/>
    <w:rsid w:val="00A74C57"/>
    <w:rsid w:val="00B86B75"/>
    <w:rsid w:val="00BA0050"/>
    <w:rsid w:val="00BC48D5"/>
    <w:rsid w:val="00C353B2"/>
    <w:rsid w:val="00C36279"/>
    <w:rsid w:val="00C47D39"/>
    <w:rsid w:val="00CC1D0F"/>
    <w:rsid w:val="00CF405B"/>
    <w:rsid w:val="00D36B31"/>
    <w:rsid w:val="00D40BEA"/>
    <w:rsid w:val="00E00495"/>
    <w:rsid w:val="00E26BCD"/>
    <w:rsid w:val="00E315A3"/>
    <w:rsid w:val="00ED09DE"/>
    <w:rsid w:val="00F5229E"/>
    <w:rsid w:val="00FB4AC6"/>
    <w:rsid w:val="00FC10B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9CED4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67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0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2">
    <w:name w:val="heading 2"/>
    <w:basedOn w:val="a"/>
    <w:next w:val="a0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3">
    <w:name w:val="heading 3"/>
    <w:basedOn w:val="a"/>
    <w:next w:val="a0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0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F81BD" w:themeColor="accent1"/>
    </w:rPr>
  </w:style>
  <w:style w:type="paragraph" w:styleId="5">
    <w:name w:val="heading 5"/>
    <w:basedOn w:val="a"/>
    <w:next w:val="a0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6">
    <w:name w:val="heading 6"/>
    <w:basedOn w:val="a"/>
    <w:next w:val="a0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7">
    <w:name w:val="heading 7"/>
    <w:basedOn w:val="a"/>
    <w:next w:val="a0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8">
    <w:name w:val="heading 8"/>
    <w:basedOn w:val="a"/>
    <w:next w:val="a0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9">
    <w:name w:val="heading 9"/>
    <w:basedOn w:val="a"/>
    <w:next w:val="a0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before="180" w:after="180"/>
    </w:pPr>
  </w:style>
  <w:style w:type="paragraph" w:customStyle="1" w:styleId="FirstParagraph">
    <w:name w:val="First Paragraph"/>
    <w:basedOn w:val="a0"/>
    <w:next w:val="a0"/>
    <w:qFormat/>
  </w:style>
  <w:style w:type="paragraph" w:customStyle="1" w:styleId="Compact">
    <w:name w:val="Compact"/>
    <w:basedOn w:val="a0"/>
    <w:qFormat/>
    <w:pPr>
      <w:spacing w:before="36" w:after="36"/>
    </w:pPr>
  </w:style>
  <w:style w:type="paragraph" w:styleId="a4">
    <w:name w:val="Title"/>
    <w:basedOn w:val="a"/>
    <w:next w:val="a0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a5">
    <w:name w:val="Subtitle"/>
    <w:basedOn w:val="a4"/>
    <w:next w:val="a0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a0"/>
    <w:qFormat/>
    <w:pPr>
      <w:keepNext/>
      <w:keepLines/>
      <w:jc w:val="center"/>
    </w:pPr>
  </w:style>
  <w:style w:type="paragraph" w:styleId="a6">
    <w:name w:val="Date"/>
    <w:next w:val="a0"/>
    <w:qFormat/>
    <w:pPr>
      <w:keepNext/>
      <w:keepLines/>
      <w:jc w:val="center"/>
    </w:pPr>
  </w:style>
  <w:style w:type="paragraph" w:customStyle="1" w:styleId="Abstract">
    <w:name w:val="Abstract"/>
    <w:basedOn w:val="a"/>
    <w:next w:val="a0"/>
    <w:qFormat/>
    <w:pPr>
      <w:keepNext/>
      <w:keepLines/>
      <w:spacing w:before="300" w:after="300"/>
    </w:pPr>
    <w:rPr>
      <w:sz w:val="20"/>
      <w:szCs w:val="20"/>
    </w:rPr>
  </w:style>
  <w:style w:type="paragraph" w:styleId="a7">
    <w:name w:val="Bibliography"/>
    <w:basedOn w:val="a"/>
    <w:qFormat/>
  </w:style>
  <w:style w:type="paragraph" w:styleId="a8">
    <w:name w:val="Block Text"/>
    <w:basedOn w:val="a0"/>
    <w:next w:val="a0"/>
    <w:uiPriority w:val="9"/>
    <w:unhideWhenUsed/>
    <w:qFormat/>
    <w:pPr>
      <w:spacing w:before="100" w:after="100"/>
      <w:ind w:left="480" w:right="480"/>
    </w:pPr>
  </w:style>
  <w:style w:type="paragraph" w:styleId="a9">
    <w:name w:val="footnote text"/>
    <w:basedOn w:val="a"/>
    <w:uiPriority w:val="9"/>
    <w:unhideWhenUsed/>
    <w:qFormat/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initionTerm">
    <w:name w:val="Definition Term"/>
    <w:basedOn w:val="a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a"/>
  </w:style>
  <w:style w:type="paragraph" w:styleId="aa">
    <w:name w:val="caption"/>
    <w:basedOn w:val="a"/>
    <w:link w:val="ab"/>
    <w:pPr>
      <w:spacing w:after="120"/>
    </w:pPr>
    <w:rPr>
      <w:i/>
    </w:rPr>
  </w:style>
  <w:style w:type="paragraph" w:customStyle="1" w:styleId="TableCaption">
    <w:name w:val="Table Caption"/>
    <w:basedOn w:val="aa"/>
    <w:pPr>
      <w:keepNext/>
    </w:pPr>
  </w:style>
  <w:style w:type="paragraph" w:customStyle="1" w:styleId="ImageCaption">
    <w:name w:val="Image Caption"/>
    <w:basedOn w:val="aa"/>
  </w:style>
  <w:style w:type="paragraph" w:customStyle="1" w:styleId="Figure">
    <w:name w:val="Figure"/>
    <w:basedOn w:val="a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ab">
    <w:name w:val="Название объекта Знак"/>
    <w:basedOn w:val="a1"/>
    <w:link w:val="aa"/>
  </w:style>
  <w:style w:type="character" w:customStyle="1" w:styleId="VerbatimChar">
    <w:name w:val="Verbatim Char"/>
    <w:basedOn w:val="ab"/>
    <w:link w:val="SourceCode"/>
    <w:rPr>
      <w:rFonts w:ascii="Consolas" w:hAnsi="Consolas"/>
      <w:sz w:val="22"/>
    </w:rPr>
  </w:style>
  <w:style w:type="character" w:styleId="ac">
    <w:name w:val="footnote reference"/>
    <w:basedOn w:val="ab"/>
    <w:rPr>
      <w:vertAlign w:val="superscript"/>
    </w:rPr>
  </w:style>
  <w:style w:type="character" w:styleId="ad">
    <w:name w:val="Hyperlink"/>
    <w:basedOn w:val="ab"/>
    <w:rPr>
      <w:color w:val="4F81BD" w:themeColor="accent1"/>
    </w:rPr>
  </w:style>
  <w:style w:type="paragraph" w:styleId="ae">
    <w:name w:val="TOC Heading"/>
    <w:basedOn w:val="1"/>
    <w:next w:val="a0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a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paragraph" w:styleId="af">
    <w:name w:val="List Paragraph"/>
    <w:basedOn w:val="a"/>
    <w:rsid w:val="0045679B"/>
    <w:pPr>
      <w:ind w:left="720"/>
      <w:contextualSpacing/>
    </w:pPr>
  </w:style>
  <w:style w:type="paragraph" w:styleId="af0">
    <w:name w:val="Balloon Text"/>
    <w:basedOn w:val="a"/>
    <w:link w:val="af1"/>
    <w:rsid w:val="00876A9F"/>
    <w:pPr>
      <w:spacing w:after="0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1"/>
    <w:link w:val="af0"/>
    <w:rsid w:val="00876A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2F289E-A1C0-4E25-93E6-D77D1C6B4E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2736</Words>
  <Characters>15601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Данила Алхунсаев</dc:creator>
  <cp:keywords/>
  <cp:lastModifiedBy>s8yckova@yandex.ru</cp:lastModifiedBy>
  <cp:revision>3</cp:revision>
  <dcterms:created xsi:type="dcterms:W3CDTF">2025-12-02T06:51:00Z</dcterms:created>
  <dcterms:modified xsi:type="dcterms:W3CDTF">2025-12-04T09:01:00Z</dcterms:modified>
</cp:coreProperties>
</file>