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931" w:rsidRPr="00E04F5F" w:rsidRDefault="00E04F5F" w:rsidP="008E7582">
      <w:pPr>
        <w:spacing w:after="0" w:line="360" w:lineRule="auto"/>
        <w:jc w:val="right"/>
        <w:rPr>
          <w:rFonts w:cs="Times New Roman"/>
          <w:szCs w:val="28"/>
        </w:rPr>
      </w:pPr>
      <w:r w:rsidRPr="00E04F5F">
        <w:rPr>
          <w:rFonts w:cs="Times New Roman"/>
          <w:szCs w:val="28"/>
        </w:rPr>
        <w:t>УДК 336</w:t>
      </w:r>
    </w:p>
    <w:p w:rsidR="008E7582" w:rsidRDefault="00E04F5F" w:rsidP="00E04F5F">
      <w:pPr>
        <w:spacing w:after="0" w:line="360" w:lineRule="auto"/>
        <w:jc w:val="center"/>
        <w:rPr>
          <w:rFonts w:cs="Times New Roman"/>
          <w:b/>
          <w:szCs w:val="28"/>
          <w:shd w:val="clear" w:color="auto" w:fill="FFFFFF"/>
        </w:rPr>
      </w:pPr>
      <w:r w:rsidRPr="008E7582">
        <w:rPr>
          <w:rFonts w:cs="Times New Roman"/>
          <w:b/>
          <w:szCs w:val="28"/>
          <w:shd w:val="clear" w:color="auto" w:fill="FFFFFF"/>
        </w:rPr>
        <w:t>РЕСТРУКТУРИЗАЦИЯ ДОЛГА КАК АЛЬТЕРНАТИВА БАНКРОТСТВА: СРАВНИТЕЛЬНЫЙ АНАЛИЗ ПРОЦЕДУР</w:t>
      </w:r>
    </w:p>
    <w:p w:rsidR="008E7582" w:rsidRPr="00DF4A8C" w:rsidRDefault="00E04F5F" w:rsidP="008E7582">
      <w:pPr>
        <w:spacing w:after="0" w:line="360" w:lineRule="auto"/>
        <w:jc w:val="center"/>
        <w:rPr>
          <w:rFonts w:cs="Times New Roman"/>
          <w:b/>
          <w:szCs w:val="28"/>
          <w:lang w:val="en-US"/>
        </w:rPr>
      </w:pPr>
      <w:r w:rsidRPr="008E7582">
        <w:rPr>
          <w:rFonts w:cs="Times New Roman"/>
          <w:b/>
          <w:szCs w:val="28"/>
          <w:lang w:val="en-US"/>
        </w:rPr>
        <w:t>DEBT RESTRUCTURING AS AN ALTERNATIVE TO BANKRUPTCY: A COMPARATIVE ANALYSIS OF PROCEDURES</w:t>
      </w:r>
    </w:p>
    <w:p w:rsidR="00E04F5F" w:rsidRPr="00DF4A8C" w:rsidRDefault="00E04F5F" w:rsidP="008E7582">
      <w:pPr>
        <w:spacing w:after="0" w:line="360" w:lineRule="auto"/>
        <w:jc w:val="center"/>
        <w:rPr>
          <w:rFonts w:cs="Times New Roman"/>
          <w:b/>
          <w:szCs w:val="28"/>
          <w:lang w:val="en-US"/>
        </w:rPr>
      </w:pPr>
    </w:p>
    <w:p w:rsidR="003153EB" w:rsidRPr="00184AAD" w:rsidRDefault="00E04F5F" w:rsidP="008E7582">
      <w:pPr>
        <w:spacing w:after="0" w:line="360" w:lineRule="auto"/>
        <w:jc w:val="right"/>
        <w:rPr>
          <w:rFonts w:cs="Times New Roman"/>
          <w:b/>
          <w:i/>
          <w:szCs w:val="28"/>
        </w:rPr>
      </w:pPr>
      <w:r w:rsidRPr="00184AAD">
        <w:rPr>
          <w:rFonts w:cs="Times New Roman"/>
          <w:b/>
          <w:i/>
          <w:szCs w:val="28"/>
        </w:rPr>
        <w:t>АКБАШЕВА ДИАНА МУХАДИНОВНА</w:t>
      </w:r>
    </w:p>
    <w:p w:rsidR="00203931" w:rsidRPr="008E7582" w:rsidRDefault="003153EB" w:rsidP="008E7582">
      <w:pPr>
        <w:spacing w:after="0" w:line="360" w:lineRule="auto"/>
        <w:jc w:val="right"/>
        <w:rPr>
          <w:rFonts w:cs="Times New Roman"/>
          <w:i/>
          <w:szCs w:val="28"/>
        </w:rPr>
      </w:pPr>
      <w:r>
        <w:rPr>
          <w:rFonts w:cs="Times New Roman"/>
          <w:i/>
          <w:szCs w:val="28"/>
        </w:rPr>
        <w:t xml:space="preserve">кандидат </w:t>
      </w:r>
      <w:r w:rsidR="00184AAD">
        <w:rPr>
          <w:rFonts w:cs="Times New Roman"/>
          <w:i/>
          <w:szCs w:val="28"/>
        </w:rPr>
        <w:t>э</w:t>
      </w:r>
      <w:r>
        <w:rPr>
          <w:rFonts w:cs="Times New Roman"/>
          <w:i/>
          <w:szCs w:val="28"/>
        </w:rPr>
        <w:t>кономических наук</w:t>
      </w:r>
      <w:r w:rsidR="00DB7485" w:rsidRPr="008E7582">
        <w:rPr>
          <w:rFonts w:cs="Times New Roman"/>
          <w:i/>
          <w:szCs w:val="28"/>
        </w:rPr>
        <w:t>, доцент</w:t>
      </w:r>
    </w:p>
    <w:p w:rsidR="00203931" w:rsidRPr="008E7582" w:rsidRDefault="00DB7485" w:rsidP="008E7582">
      <w:pPr>
        <w:spacing w:after="0" w:line="360" w:lineRule="auto"/>
        <w:jc w:val="right"/>
        <w:rPr>
          <w:rFonts w:cs="Times New Roman"/>
          <w:i/>
          <w:szCs w:val="28"/>
        </w:rPr>
      </w:pPr>
      <w:r w:rsidRPr="008E7582">
        <w:rPr>
          <w:rFonts w:cs="Times New Roman"/>
          <w:i/>
          <w:szCs w:val="28"/>
        </w:rPr>
        <w:t>Кафедры «Бухгалтерский учет»</w:t>
      </w:r>
      <w:r w:rsidR="004437FA" w:rsidRPr="008E7582">
        <w:rPr>
          <w:rFonts w:cs="Times New Roman"/>
          <w:i/>
          <w:szCs w:val="28"/>
        </w:rPr>
        <w:t>,</w:t>
      </w:r>
    </w:p>
    <w:p w:rsidR="004437FA" w:rsidRPr="008E7582" w:rsidRDefault="004437FA" w:rsidP="008E7582">
      <w:pPr>
        <w:spacing w:after="0" w:line="360" w:lineRule="auto"/>
        <w:jc w:val="right"/>
        <w:rPr>
          <w:rFonts w:cs="Times New Roman"/>
          <w:i/>
          <w:szCs w:val="28"/>
        </w:rPr>
      </w:pPr>
      <w:proofErr w:type="spellStart"/>
      <w:r w:rsidRPr="008E7582">
        <w:rPr>
          <w:rFonts w:cs="Times New Roman"/>
          <w:i/>
          <w:szCs w:val="28"/>
          <w:lang w:val="en-US"/>
        </w:rPr>
        <w:t>diana</w:t>
      </w:r>
      <w:proofErr w:type="spellEnd"/>
      <w:r w:rsidRPr="008E7582">
        <w:rPr>
          <w:rFonts w:cs="Times New Roman"/>
          <w:i/>
          <w:szCs w:val="28"/>
        </w:rPr>
        <w:t>.</w:t>
      </w:r>
      <w:proofErr w:type="spellStart"/>
      <w:r w:rsidRPr="008E7582">
        <w:rPr>
          <w:rFonts w:cs="Times New Roman"/>
          <w:i/>
          <w:szCs w:val="28"/>
          <w:lang w:val="en-US"/>
        </w:rPr>
        <w:t>akbasheva</w:t>
      </w:r>
      <w:proofErr w:type="spellEnd"/>
      <w:r w:rsidRPr="008E7582">
        <w:rPr>
          <w:rFonts w:cs="Times New Roman"/>
          <w:i/>
          <w:szCs w:val="28"/>
        </w:rPr>
        <w:t>.81@</w:t>
      </w:r>
      <w:r w:rsidRPr="008E7582">
        <w:rPr>
          <w:rFonts w:cs="Times New Roman"/>
          <w:i/>
          <w:szCs w:val="28"/>
          <w:lang w:val="en-US"/>
        </w:rPr>
        <w:t>mail</w:t>
      </w:r>
      <w:r w:rsidRPr="008E7582">
        <w:rPr>
          <w:rFonts w:cs="Times New Roman"/>
          <w:i/>
          <w:szCs w:val="28"/>
        </w:rPr>
        <w:t>.</w:t>
      </w:r>
      <w:proofErr w:type="spellStart"/>
      <w:r w:rsidRPr="008E7582">
        <w:rPr>
          <w:rFonts w:cs="Times New Roman"/>
          <w:i/>
          <w:szCs w:val="28"/>
          <w:lang w:val="en-US"/>
        </w:rPr>
        <w:t>ru</w:t>
      </w:r>
      <w:proofErr w:type="spellEnd"/>
    </w:p>
    <w:p w:rsidR="004437FA" w:rsidRPr="00184AAD" w:rsidRDefault="00E04F5F" w:rsidP="008E7582">
      <w:pPr>
        <w:spacing w:after="0" w:line="360" w:lineRule="auto"/>
        <w:jc w:val="right"/>
        <w:rPr>
          <w:rFonts w:cs="Times New Roman"/>
          <w:b/>
          <w:i/>
          <w:szCs w:val="28"/>
        </w:rPr>
      </w:pPr>
      <w:r w:rsidRPr="00184AAD">
        <w:rPr>
          <w:rFonts w:cs="Times New Roman"/>
          <w:b/>
          <w:i/>
          <w:szCs w:val="28"/>
        </w:rPr>
        <w:t>ГОЖЕВА САБРИНА ВАЛЕРЬЕВНА</w:t>
      </w:r>
    </w:p>
    <w:p w:rsidR="00FB646B" w:rsidRPr="00184AAD" w:rsidRDefault="00E04F5F" w:rsidP="00FB646B">
      <w:pPr>
        <w:spacing w:after="0" w:line="360" w:lineRule="auto"/>
        <w:jc w:val="right"/>
        <w:rPr>
          <w:rFonts w:cs="Times New Roman"/>
          <w:b/>
          <w:i/>
          <w:szCs w:val="28"/>
        </w:rPr>
      </w:pPr>
      <w:r w:rsidRPr="00184AAD">
        <w:rPr>
          <w:rFonts w:cs="Times New Roman"/>
          <w:b/>
          <w:i/>
          <w:szCs w:val="28"/>
        </w:rPr>
        <w:t xml:space="preserve">БАТЧАЕВ АЛАН СОЛТАН-МУРАТОВИЧ, </w:t>
      </w:r>
    </w:p>
    <w:p w:rsidR="00FB646B" w:rsidRPr="00184AAD" w:rsidRDefault="00E04F5F" w:rsidP="00FB646B">
      <w:pPr>
        <w:spacing w:after="0" w:line="360" w:lineRule="auto"/>
        <w:jc w:val="right"/>
        <w:rPr>
          <w:rFonts w:cs="Times New Roman"/>
          <w:b/>
          <w:i/>
          <w:szCs w:val="28"/>
        </w:rPr>
      </w:pPr>
      <w:r w:rsidRPr="00184AAD">
        <w:rPr>
          <w:rFonts w:cs="Times New Roman"/>
          <w:b/>
          <w:i/>
          <w:szCs w:val="28"/>
        </w:rPr>
        <w:t xml:space="preserve">ХАПАЕВА АЛЕКСАНДРА ХАСАНБИЕВНА, </w:t>
      </w:r>
    </w:p>
    <w:p w:rsidR="004437FA" w:rsidRPr="008E7582" w:rsidRDefault="00E04F5F" w:rsidP="008E7582">
      <w:pPr>
        <w:spacing w:after="0" w:line="360" w:lineRule="auto"/>
        <w:jc w:val="right"/>
        <w:rPr>
          <w:rFonts w:cs="Times New Roman"/>
          <w:i/>
          <w:szCs w:val="28"/>
        </w:rPr>
      </w:pPr>
      <w:r>
        <w:rPr>
          <w:rFonts w:cs="Times New Roman"/>
          <w:i/>
          <w:szCs w:val="28"/>
        </w:rPr>
        <w:t>студенты</w:t>
      </w:r>
      <w:r w:rsidR="004437FA" w:rsidRPr="008E7582">
        <w:rPr>
          <w:rFonts w:cs="Times New Roman"/>
          <w:i/>
          <w:szCs w:val="28"/>
        </w:rPr>
        <w:t xml:space="preserve"> 4 курса</w:t>
      </w:r>
    </w:p>
    <w:p w:rsidR="004437FA" w:rsidRPr="008E7582" w:rsidRDefault="004437FA" w:rsidP="008E7582">
      <w:pPr>
        <w:spacing w:after="0" w:line="360" w:lineRule="auto"/>
        <w:jc w:val="right"/>
        <w:rPr>
          <w:rFonts w:cs="Times New Roman"/>
          <w:i/>
          <w:szCs w:val="28"/>
        </w:rPr>
      </w:pPr>
      <w:r w:rsidRPr="008E7582">
        <w:rPr>
          <w:rFonts w:cs="Times New Roman"/>
          <w:i/>
          <w:szCs w:val="28"/>
        </w:rPr>
        <w:t xml:space="preserve">ФГБОУ </w:t>
      </w:r>
      <w:proofErr w:type="gramStart"/>
      <w:r w:rsidRPr="008E7582">
        <w:rPr>
          <w:rFonts w:cs="Times New Roman"/>
          <w:i/>
          <w:szCs w:val="28"/>
        </w:rPr>
        <w:t>ВО</w:t>
      </w:r>
      <w:proofErr w:type="gramEnd"/>
      <w:r w:rsidRPr="008E7582">
        <w:rPr>
          <w:rFonts w:cs="Times New Roman"/>
          <w:i/>
          <w:szCs w:val="28"/>
        </w:rPr>
        <w:t xml:space="preserve"> «</w:t>
      </w:r>
      <w:r w:rsidR="00DB7485" w:rsidRPr="008E7582">
        <w:rPr>
          <w:rFonts w:cs="Times New Roman"/>
          <w:i/>
          <w:szCs w:val="28"/>
        </w:rPr>
        <w:t>Северо-Кавказская государственная академия</w:t>
      </w:r>
      <w:r w:rsidRPr="008E7582">
        <w:rPr>
          <w:rFonts w:cs="Times New Roman"/>
          <w:i/>
          <w:szCs w:val="28"/>
        </w:rPr>
        <w:t>»</w:t>
      </w:r>
      <w:r w:rsidR="00DB7485" w:rsidRPr="008E7582">
        <w:rPr>
          <w:rFonts w:cs="Times New Roman"/>
          <w:i/>
          <w:szCs w:val="28"/>
        </w:rPr>
        <w:t xml:space="preserve">, </w:t>
      </w:r>
    </w:p>
    <w:p w:rsidR="00DB7485" w:rsidRPr="008E7582" w:rsidRDefault="008E7582" w:rsidP="008E7582">
      <w:pPr>
        <w:spacing w:after="0" w:line="360" w:lineRule="auto"/>
        <w:jc w:val="right"/>
        <w:rPr>
          <w:rFonts w:cs="Times New Roman"/>
          <w:i/>
          <w:szCs w:val="28"/>
        </w:rPr>
      </w:pPr>
      <w:r>
        <w:rPr>
          <w:rFonts w:cs="Times New Roman"/>
          <w:i/>
          <w:szCs w:val="28"/>
        </w:rPr>
        <w:t>Россия</w:t>
      </w:r>
      <w:r w:rsidR="00B200A9" w:rsidRPr="008E7582">
        <w:rPr>
          <w:rFonts w:cs="Times New Roman"/>
          <w:i/>
          <w:szCs w:val="28"/>
        </w:rPr>
        <w:t xml:space="preserve">, </w:t>
      </w:r>
      <w:r w:rsidR="00DB7485" w:rsidRPr="008E7582">
        <w:rPr>
          <w:rFonts w:cs="Times New Roman"/>
          <w:i/>
          <w:szCs w:val="28"/>
        </w:rPr>
        <w:t>г. Черкесск</w:t>
      </w:r>
    </w:p>
    <w:p w:rsidR="00203931" w:rsidRPr="008E7582" w:rsidRDefault="00203931" w:rsidP="008E7582">
      <w:pPr>
        <w:spacing w:after="0" w:line="360" w:lineRule="auto"/>
        <w:jc w:val="right"/>
        <w:rPr>
          <w:rFonts w:cs="Times New Roman"/>
          <w:szCs w:val="28"/>
        </w:rPr>
      </w:pPr>
    </w:p>
    <w:p w:rsidR="003153EB" w:rsidRPr="00184AAD" w:rsidRDefault="00E04F5F" w:rsidP="003153EB">
      <w:pPr>
        <w:spacing w:after="0" w:line="360" w:lineRule="auto"/>
        <w:jc w:val="right"/>
        <w:rPr>
          <w:rFonts w:cs="Times New Roman"/>
          <w:b/>
          <w:i/>
          <w:szCs w:val="28"/>
        </w:rPr>
      </w:pPr>
      <w:r w:rsidRPr="00184AAD">
        <w:rPr>
          <w:rFonts w:cs="Times New Roman"/>
          <w:b/>
          <w:i/>
          <w:szCs w:val="28"/>
          <w:lang w:val="en-US"/>
        </w:rPr>
        <w:t>AKBASHEVA</w:t>
      </w:r>
      <w:r w:rsidRPr="00184AAD">
        <w:rPr>
          <w:rFonts w:cs="Times New Roman"/>
          <w:b/>
          <w:i/>
          <w:szCs w:val="28"/>
        </w:rPr>
        <w:t xml:space="preserve"> </w:t>
      </w:r>
      <w:r w:rsidRPr="00184AAD">
        <w:rPr>
          <w:rFonts w:cs="Times New Roman"/>
          <w:b/>
          <w:i/>
          <w:szCs w:val="28"/>
          <w:lang w:val="en-US"/>
        </w:rPr>
        <w:t>DIANA</w:t>
      </w:r>
      <w:r w:rsidRPr="00184AAD">
        <w:rPr>
          <w:rFonts w:cs="Times New Roman"/>
          <w:b/>
          <w:i/>
          <w:szCs w:val="28"/>
        </w:rPr>
        <w:t xml:space="preserve"> </w:t>
      </w:r>
      <w:r w:rsidRPr="00184AAD">
        <w:rPr>
          <w:rFonts w:cs="Times New Roman"/>
          <w:b/>
          <w:i/>
          <w:szCs w:val="28"/>
          <w:lang w:val="en-US"/>
        </w:rPr>
        <w:t>MUKHADINOVNA</w:t>
      </w:r>
    </w:p>
    <w:p w:rsidR="003153EB" w:rsidRPr="003153EB" w:rsidRDefault="003153EB" w:rsidP="003153EB">
      <w:pPr>
        <w:spacing w:after="0" w:line="360" w:lineRule="auto"/>
        <w:jc w:val="right"/>
        <w:rPr>
          <w:rFonts w:cs="Times New Roman"/>
          <w:szCs w:val="28"/>
          <w:lang w:val="en-US"/>
        </w:rPr>
      </w:pPr>
      <w:r w:rsidRPr="003153EB">
        <w:rPr>
          <w:rFonts w:cs="Times New Roman"/>
          <w:szCs w:val="28"/>
          <w:lang w:val="en-US"/>
        </w:rPr>
        <w:t>Candidate of Economic Sciences, Associate Professor</w:t>
      </w:r>
    </w:p>
    <w:p w:rsidR="003153EB" w:rsidRPr="003153EB" w:rsidRDefault="003153EB" w:rsidP="003153EB">
      <w:pPr>
        <w:spacing w:after="0" w:line="360" w:lineRule="auto"/>
        <w:jc w:val="right"/>
        <w:rPr>
          <w:rFonts w:cs="Times New Roman"/>
          <w:szCs w:val="28"/>
          <w:lang w:val="en-US"/>
        </w:rPr>
      </w:pPr>
      <w:r w:rsidRPr="003153EB">
        <w:rPr>
          <w:rFonts w:cs="Times New Roman"/>
          <w:szCs w:val="28"/>
          <w:lang w:val="en-US"/>
        </w:rPr>
        <w:t>Department of Accounting,</w:t>
      </w:r>
    </w:p>
    <w:p w:rsidR="003153EB" w:rsidRPr="003153EB" w:rsidRDefault="003153EB" w:rsidP="003153EB">
      <w:pPr>
        <w:spacing w:after="0" w:line="360" w:lineRule="auto"/>
        <w:jc w:val="right"/>
        <w:rPr>
          <w:rFonts w:cs="Times New Roman"/>
          <w:szCs w:val="28"/>
          <w:lang w:val="en-US"/>
        </w:rPr>
      </w:pPr>
      <w:r w:rsidRPr="003153EB">
        <w:rPr>
          <w:rFonts w:cs="Times New Roman"/>
          <w:szCs w:val="28"/>
          <w:lang w:val="en-US"/>
        </w:rPr>
        <w:t>diana.akbasheva.81@mail.ru</w:t>
      </w:r>
    </w:p>
    <w:p w:rsidR="003153EB" w:rsidRPr="00184AAD" w:rsidRDefault="00E04F5F" w:rsidP="003153EB">
      <w:pPr>
        <w:spacing w:after="0" w:line="360" w:lineRule="auto"/>
        <w:jc w:val="right"/>
        <w:rPr>
          <w:rFonts w:cs="Times New Roman"/>
          <w:b/>
          <w:i/>
          <w:szCs w:val="28"/>
          <w:lang w:val="en-US"/>
        </w:rPr>
      </w:pPr>
      <w:r w:rsidRPr="00184AAD">
        <w:rPr>
          <w:rFonts w:cs="Times New Roman"/>
          <w:b/>
          <w:i/>
          <w:szCs w:val="28"/>
          <w:lang w:val="en-US"/>
        </w:rPr>
        <w:t>GOZHEVA SABRINA VALERIEVNA</w:t>
      </w:r>
    </w:p>
    <w:p w:rsidR="003153EB" w:rsidRPr="00184AAD" w:rsidRDefault="00E04F5F" w:rsidP="003153EB">
      <w:pPr>
        <w:spacing w:after="0" w:line="360" w:lineRule="auto"/>
        <w:jc w:val="right"/>
        <w:rPr>
          <w:rFonts w:cs="Times New Roman"/>
          <w:b/>
          <w:i/>
          <w:szCs w:val="28"/>
          <w:lang w:val="en-US"/>
        </w:rPr>
      </w:pPr>
      <w:r w:rsidRPr="00184AAD">
        <w:rPr>
          <w:rFonts w:cs="Times New Roman"/>
          <w:b/>
          <w:i/>
          <w:szCs w:val="28"/>
          <w:lang w:val="en-US"/>
        </w:rPr>
        <w:t xml:space="preserve">BATCHAEV ALAN SOLTAN-MURATOVICH, </w:t>
      </w:r>
    </w:p>
    <w:p w:rsidR="003153EB" w:rsidRPr="00184AAD" w:rsidRDefault="00E04F5F" w:rsidP="003153EB">
      <w:pPr>
        <w:spacing w:after="0" w:line="360" w:lineRule="auto"/>
        <w:jc w:val="right"/>
        <w:rPr>
          <w:rFonts w:cs="Times New Roman"/>
          <w:b/>
          <w:i/>
          <w:szCs w:val="28"/>
          <w:lang w:val="en-US"/>
        </w:rPr>
      </w:pPr>
      <w:r w:rsidRPr="00184AAD">
        <w:rPr>
          <w:rFonts w:cs="Times New Roman"/>
          <w:b/>
          <w:i/>
          <w:szCs w:val="28"/>
          <w:lang w:val="en-US"/>
        </w:rPr>
        <w:t>KHAPAEVA ALEXANDRA KHASANBIEVNA</w:t>
      </w:r>
      <w:r w:rsidR="003153EB" w:rsidRPr="00184AAD">
        <w:rPr>
          <w:rFonts w:cs="Times New Roman"/>
          <w:b/>
          <w:i/>
          <w:szCs w:val="28"/>
          <w:lang w:val="en-US"/>
        </w:rPr>
        <w:t xml:space="preserve">, </w:t>
      </w:r>
    </w:p>
    <w:p w:rsidR="003153EB" w:rsidRPr="003153EB" w:rsidRDefault="003153EB" w:rsidP="003153EB">
      <w:pPr>
        <w:spacing w:after="0" w:line="360" w:lineRule="auto"/>
        <w:jc w:val="right"/>
        <w:rPr>
          <w:rFonts w:cs="Times New Roman"/>
          <w:szCs w:val="28"/>
          <w:lang w:val="en-US"/>
        </w:rPr>
      </w:pPr>
      <w:r w:rsidRPr="003153EB">
        <w:rPr>
          <w:rFonts w:cs="Times New Roman"/>
          <w:szCs w:val="28"/>
          <w:lang w:val="en-US"/>
        </w:rPr>
        <w:t>4th year student</w:t>
      </w:r>
      <w:r w:rsidR="00E04F5F" w:rsidRPr="00E04F5F">
        <w:rPr>
          <w:rFonts w:cs="Times New Roman"/>
          <w:szCs w:val="28"/>
          <w:lang w:val="en-US"/>
        </w:rPr>
        <w:t>s</w:t>
      </w:r>
    </w:p>
    <w:p w:rsidR="003153EB" w:rsidRPr="00184AAD" w:rsidRDefault="003153EB" w:rsidP="003153EB">
      <w:pPr>
        <w:spacing w:after="0" w:line="360" w:lineRule="auto"/>
        <w:jc w:val="right"/>
        <w:rPr>
          <w:rFonts w:cs="Times New Roman"/>
          <w:szCs w:val="28"/>
          <w:lang w:val="en-US"/>
        </w:rPr>
      </w:pPr>
      <w:r w:rsidRPr="00184AAD">
        <w:rPr>
          <w:rFonts w:cs="Times New Roman"/>
          <w:szCs w:val="28"/>
          <w:lang w:val="en-US"/>
        </w:rPr>
        <w:t xml:space="preserve">North Caucasus State Academy, </w:t>
      </w:r>
    </w:p>
    <w:p w:rsidR="00203931" w:rsidRPr="00ED4347" w:rsidRDefault="003153EB" w:rsidP="003153EB">
      <w:pPr>
        <w:spacing w:after="0" w:line="360" w:lineRule="auto"/>
        <w:jc w:val="right"/>
        <w:rPr>
          <w:rFonts w:cs="Times New Roman"/>
          <w:szCs w:val="28"/>
          <w:lang w:val="en-US"/>
        </w:rPr>
      </w:pPr>
      <w:r w:rsidRPr="00184AAD">
        <w:rPr>
          <w:rFonts w:cs="Times New Roman"/>
          <w:szCs w:val="28"/>
          <w:lang w:val="en-US"/>
        </w:rPr>
        <w:t>Russia, Cherkessk</w:t>
      </w:r>
    </w:p>
    <w:p w:rsidR="008E7582" w:rsidRPr="0060239D" w:rsidRDefault="008E7582" w:rsidP="008E7582">
      <w:pPr>
        <w:spacing w:after="0" w:line="360" w:lineRule="auto"/>
        <w:jc w:val="right"/>
        <w:rPr>
          <w:rFonts w:cs="Times New Roman"/>
          <w:b/>
          <w:szCs w:val="28"/>
          <w:lang w:val="en-US"/>
        </w:rPr>
      </w:pPr>
    </w:p>
    <w:p w:rsidR="00B200A9" w:rsidRPr="00DF4A8C" w:rsidRDefault="00203931" w:rsidP="008E7582">
      <w:pPr>
        <w:spacing w:after="0" w:line="360" w:lineRule="auto"/>
        <w:ind w:firstLine="709"/>
        <w:jc w:val="both"/>
        <w:rPr>
          <w:rFonts w:cs="Times New Roman"/>
          <w:i/>
          <w:szCs w:val="28"/>
        </w:rPr>
      </w:pPr>
      <w:bookmarkStart w:id="0" w:name="_GoBack"/>
      <w:r w:rsidRPr="00DF4A8C">
        <w:rPr>
          <w:rFonts w:cs="Times New Roman"/>
          <w:b/>
          <w:i/>
          <w:szCs w:val="28"/>
        </w:rPr>
        <w:t>Аннотация</w:t>
      </w:r>
      <w:r w:rsidR="0060239D" w:rsidRPr="00DF4A8C">
        <w:rPr>
          <w:rFonts w:cs="Times New Roman"/>
          <w:b/>
          <w:i/>
          <w:szCs w:val="28"/>
        </w:rPr>
        <w:t>.</w:t>
      </w:r>
      <w:r w:rsidR="00DB7485" w:rsidRPr="00DF4A8C">
        <w:rPr>
          <w:rFonts w:cs="Times New Roman"/>
          <w:i/>
          <w:szCs w:val="28"/>
        </w:rPr>
        <w:t xml:space="preserve"> </w:t>
      </w:r>
      <w:r w:rsidR="00B200A9" w:rsidRPr="00DF4A8C">
        <w:rPr>
          <w:rFonts w:cs="Times New Roman"/>
          <w:i/>
          <w:szCs w:val="28"/>
        </w:rPr>
        <w:t xml:space="preserve">Данная статья посвящена исследованию реструктуризации долга как действенного инструмента предотвращения процедуры </w:t>
      </w:r>
      <w:proofErr w:type="gramStart"/>
      <w:r w:rsidR="00B200A9" w:rsidRPr="00DF4A8C">
        <w:rPr>
          <w:rFonts w:cs="Times New Roman"/>
          <w:i/>
          <w:szCs w:val="28"/>
        </w:rPr>
        <w:lastRenderedPageBreak/>
        <w:t>банкротства</w:t>
      </w:r>
      <w:proofErr w:type="gramEnd"/>
      <w:r w:rsidR="00B200A9" w:rsidRPr="00DF4A8C">
        <w:rPr>
          <w:rFonts w:cs="Times New Roman"/>
          <w:i/>
          <w:szCs w:val="28"/>
        </w:rPr>
        <w:t xml:space="preserve"> как для юридических, так и для физических лиц. В ней проводится детальный сравнительный анализ различных процедур реструктуризации (финансовое оздоровление, добровольная реструктуризация задолженности, внесудебные соглашения, переговоры с кредиторами) и сопоставляются их преимущества и недостатки с классической процедурой банкротства. </w:t>
      </w:r>
    </w:p>
    <w:p w:rsidR="00203931" w:rsidRPr="00DF4A8C" w:rsidRDefault="00B200A9" w:rsidP="008E7582">
      <w:pPr>
        <w:spacing w:after="0" w:line="360" w:lineRule="auto"/>
        <w:ind w:firstLine="709"/>
        <w:jc w:val="both"/>
        <w:rPr>
          <w:rFonts w:cs="Times New Roman"/>
          <w:i/>
          <w:szCs w:val="28"/>
        </w:rPr>
      </w:pPr>
      <w:r w:rsidRPr="00DF4A8C">
        <w:rPr>
          <w:rFonts w:cs="Times New Roman"/>
          <w:i/>
          <w:szCs w:val="28"/>
        </w:rPr>
        <w:t>Рассмотрены ключевые аспекты, включая цели, стоимость, сроки проведения, влияние на деловую репутацию и возможность сохранения контроля над активами. Статья предлагает практические рекомендации по выбору оптимальной стратегии управления долговыми обязательствами, подчеркивая важность анализа финансового состояния и готовности к компромиссу с кредиторами. Материал предназначен для предпринимателей, финансовых специалистов, юристов и всех заинтересованных в вопросах эффективного управления долгами и минимизации рисков неплатежеспособности.</w:t>
      </w:r>
    </w:p>
    <w:p w:rsidR="00184AAD" w:rsidRPr="00DF4A8C" w:rsidRDefault="0060239D" w:rsidP="00184AAD">
      <w:pPr>
        <w:spacing w:after="0" w:line="360" w:lineRule="auto"/>
        <w:ind w:firstLine="709"/>
        <w:jc w:val="both"/>
        <w:rPr>
          <w:rFonts w:cs="Times New Roman"/>
          <w:i/>
          <w:szCs w:val="28"/>
          <w:lang w:val="en-US"/>
        </w:rPr>
      </w:pPr>
      <w:r w:rsidRPr="00DF4A8C">
        <w:rPr>
          <w:rFonts w:cs="Times New Roman"/>
          <w:b/>
          <w:i/>
          <w:szCs w:val="28"/>
          <w:lang w:val="en-US"/>
        </w:rPr>
        <w:t>Abstract.</w:t>
      </w:r>
      <w:r w:rsidR="00184AAD" w:rsidRPr="00DF4A8C">
        <w:rPr>
          <w:rFonts w:cs="Times New Roman"/>
          <w:i/>
          <w:szCs w:val="28"/>
          <w:lang w:val="en-US"/>
        </w:rPr>
        <w:t xml:space="preserve"> This article focuses on debt restructuring as an effective tool for preventing bankruptcy proceedings for both legal entities and individuals. It provides a detailed comparative analysis of various restructuring procedures (financial recovery, voluntary debt restructuring, out-of-court agreements, and negotiations with creditors) and compares their advantages and disadvantages with the traditional bankruptcy procedure. </w:t>
      </w:r>
    </w:p>
    <w:p w:rsidR="00184AAD" w:rsidRPr="00DF4A8C" w:rsidRDefault="00184AAD" w:rsidP="00184AAD">
      <w:pPr>
        <w:spacing w:after="0" w:line="360" w:lineRule="auto"/>
        <w:ind w:firstLine="709"/>
        <w:jc w:val="both"/>
        <w:rPr>
          <w:rFonts w:cs="Times New Roman"/>
          <w:i/>
          <w:szCs w:val="28"/>
          <w:lang w:val="en-US"/>
        </w:rPr>
      </w:pPr>
      <w:r w:rsidRPr="00DF4A8C">
        <w:rPr>
          <w:rFonts w:cs="Times New Roman"/>
          <w:i/>
          <w:szCs w:val="28"/>
          <w:lang w:val="en-US"/>
        </w:rPr>
        <w:t>The article explores key aspects, including the goals, costs, timeframes, impact on business reputation, and ability to maintain control over assets. The article offers practical recommendations for choosing the optimal debt management strategy, emphasizing the importance of analyzing the financial situation and being ready to compromise with creditors. The material is intended for entrepreneurs, financial specialists, lawyers, and anyone interested in effective debt management and minimizing the risks of insolvency.</w:t>
      </w:r>
    </w:p>
    <w:p w:rsidR="00184AAD" w:rsidRPr="00DF4A8C" w:rsidRDefault="00184AAD" w:rsidP="00184AAD">
      <w:pPr>
        <w:spacing w:after="0" w:line="360" w:lineRule="auto"/>
        <w:ind w:firstLine="709"/>
        <w:rPr>
          <w:rFonts w:cs="Times New Roman"/>
          <w:i/>
          <w:szCs w:val="28"/>
          <w:lang w:val="en-US"/>
        </w:rPr>
      </w:pPr>
    </w:p>
    <w:p w:rsidR="00980CAA" w:rsidRPr="00DF4A8C" w:rsidRDefault="00980CAA" w:rsidP="008E7582">
      <w:pPr>
        <w:spacing w:after="0" w:line="360" w:lineRule="auto"/>
        <w:ind w:firstLine="709"/>
        <w:jc w:val="both"/>
        <w:rPr>
          <w:rFonts w:cs="Times New Roman"/>
          <w:i/>
          <w:szCs w:val="28"/>
          <w:lang w:val="en-US"/>
        </w:rPr>
      </w:pPr>
    </w:p>
    <w:p w:rsidR="00203931" w:rsidRPr="00DF4A8C" w:rsidRDefault="00203931" w:rsidP="00184AAD">
      <w:pPr>
        <w:spacing w:after="0" w:line="360" w:lineRule="auto"/>
        <w:jc w:val="both"/>
        <w:rPr>
          <w:rFonts w:cs="Times New Roman"/>
          <w:i/>
          <w:szCs w:val="28"/>
        </w:rPr>
      </w:pPr>
      <w:proofErr w:type="gramStart"/>
      <w:r w:rsidRPr="00DF4A8C">
        <w:rPr>
          <w:rFonts w:cs="Times New Roman"/>
          <w:b/>
          <w:i/>
          <w:szCs w:val="28"/>
        </w:rPr>
        <w:lastRenderedPageBreak/>
        <w:t>Ключевые слова</w:t>
      </w:r>
      <w:r w:rsidR="008F3517" w:rsidRPr="00DF4A8C">
        <w:rPr>
          <w:rFonts w:cs="Times New Roman"/>
          <w:i/>
          <w:szCs w:val="28"/>
        </w:rPr>
        <w:t xml:space="preserve">: банкротство, </w:t>
      </w:r>
      <w:r w:rsidR="00B200A9" w:rsidRPr="00DF4A8C">
        <w:rPr>
          <w:rFonts w:cs="Times New Roman"/>
          <w:i/>
          <w:szCs w:val="28"/>
        </w:rPr>
        <w:t>реструктуризация, долг, анализ, финансовая деятельность, доходы, расходы, управляющий, арбитражный суд.</w:t>
      </w:r>
      <w:proofErr w:type="gramEnd"/>
    </w:p>
    <w:p w:rsidR="00B200A9" w:rsidRPr="00DF4A8C" w:rsidRDefault="00302060" w:rsidP="00184AAD">
      <w:pPr>
        <w:spacing w:after="0" w:line="360" w:lineRule="auto"/>
        <w:jc w:val="both"/>
        <w:rPr>
          <w:rFonts w:cs="Times New Roman"/>
          <w:i/>
          <w:szCs w:val="28"/>
          <w:lang w:val="en-US"/>
        </w:rPr>
      </w:pPr>
      <w:r w:rsidRPr="00DF4A8C">
        <w:rPr>
          <w:rFonts w:cs="Times New Roman"/>
          <w:b/>
          <w:i/>
          <w:szCs w:val="28"/>
          <w:lang w:val="en-US"/>
        </w:rPr>
        <w:t>Key</w:t>
      </w:r>
      <w:r w:rsidR="0060239D" w:rsidRPr="00DF4A8C">
        <w:rPr>
          <w:rFonts w:cs="Times New Roman"/>
          <w:b/>
          <w:i/>
          <w:szCs w:val="28"/>
          <w:lang w:val="en-US"/>
        </w:rPr>
        <w:t xml:space="preserve"> </w:t>
      </w:r>
      <w:r w:rsidRPr="00DF4A8C">
        <w:rPr>
          <w:rFonts w:cs="Times New Roman"/>
          <w:b/>
          <w:i/>
          <w:szCs w:val="28"/>
          <w:lang w:val="en-US"/>
        </w:rPr>
        <w:t>words:</w:t>
      </w:r>
      <w:r w:rsidRPr="00DF4A8C">
        <w:rPr>
          <w:rFonts w:cs="Times New Roman"/>
          <w:i/>
          <w:szCs w:val="28"/>
          <w:lang w:val="en-US"/>
        </w:rPr>
        <w:t xml:space="preserve"> bankruptcy, restructuring, debt, analysis, financial activities, income, expenses, manager, arbitration court.</w:t>
      </w:r>
    </w:p>
    <w:p w:rsidR="00302060" w:rsidRPr="00DF4A8C" w:rsidRDefault="00302060" w:rsidP="008E7582">
      <w:pPr>
        <w:spacing w:after="0" w:line="360" w:lineRule="auto"/>
        <w:rPr>
          <w:rFonts w:cs="Times New Roman"/>
          <w:i/>
          <w:szCs w:val="28"/>
          <w:lang w:val="en-US"/>
        </w:rPr>
      </w:pPr>
    </w:p>
    <w:bookmarkEnd w:id="0"/>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 xml:space="preserve">Современная экономическая реальность Российской Федерации, находящейся под влиянием глобальных вызовов последних лет, характеризуется повышенной волатильностью, инфляционными процессами и структурными изменениями. Эти факторы закономерно ведут к росту долговой </w:t>
      </w:r>
      <w:proofErr w:type="gramStart"/>
      <w:r w:rsidRPr="008E7582">
        <w:rPr>
          <w:rFonts w:eastAsia="Times New Roman" w:cs="Times New Roman"/>
          <w:szCs w:val="28"/>
          <w:lang w:eastAsia="ru-RU"/>
        </w:rPr>
        <w:t>нагрузки</w:t>
      </w:r>
      <w:proofErr w:type="gramEnd"/>
      <w:r w:rsidRPr="008E7582">
        <w:rPr>
          <w:rFonts w:eastAsia="Times New Roman" w:cs="Times New Roman"/>
          <w:szCs w:val="28"/>
          <w:lang w:eastAsia="ru-RU"/>
        </w:rPr>
        <w:t xml:space="preserve"> как на граждан, так и на субъектов малого и среднего предпринимательства.[1] Потеря работы, сокращение доходов, резкое увеличение расходов или неудачные бизнес-решения — все это в короткие сроки способно привести к ситуации неплатежеспособности, когда совокупный объем долговых обязательств многократно превышает финансовые возможности человека или компании.</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Долгое время единственным законодательным механизмом решения проблемы непосильной долговой нагрузки являлась процедура банкротства (реализации имущества), ассоциирующаяся у большинства с полным финансовым крахом, принудительной распродажей активов и долгосрочными негативными последствиями. Однако с введением в 2015 году института банкротства физических лиц, а в последующем — с его пост</w:t>
      </w:r>
      <w:r w:rsidR="008F3517" w:rsidRPr="008E7582">
        <w:rPr>
          <w:rFonts w:eastAsia="Times New Roman" w:cs="Times New Roman"/>
          <w:szCs w:val="28"/>
          <w:lang w:eastAsia="ru-RU"/>
        </w:rPr>
        <w:t>оянной доработкой, отечественное</w:t>
      </w:r>
      <w:r w:rsidRPr="008E7582">
        <w:rPr>
          <w:rFonts w:eastAsia="Times New Roman" w:cs="Times New Roman"/>
          <w:szCs w:val="28"/>
          <w:lang w:eastAsia="ru-RU"/>
        </w:rPr>
        <w:t xml:space="preserve"> законодатель</w:t>
      </w:r>
      <w:r w:rsidR="008F3517" w:rsidRPr="008E7582">
        <w:rPr>
          <w:rFonts w:eastAsia="Times New Roman" w:cs="Times New Roman"/>
          <w:szCs w:val="28"/>
          <w:lang w:eastAsia="ru-RU"/>
        </w:rPr>
        <w:t>ство</w:t>
      </w:r>
      <w:r w:rsidRPr="008E7582">
        <w:rPr>
          <w:rFonts w:eastAsia="Times New Roman" w:cs="Times New Roman"/>
          <w:szCs w:val="28"/>
          <w:lang w:eastAsia="ru-RU"/>
        </w:rPr>
        <w:t xml:space="preserve"> </w:t>
      </w:r>
      <w:r w:rsidR="008F3517" w:rsidRPr="008E7582">
        <w:rPr>
          <w:rFonts w:eastAsia="Times New Roman" w:cs="Times New Roman"/>
          <w:szCs w:val="28"/>
          <w:lang w:eastAsia="ru-RU"/>
        </w:rPr>
        <w:t>работает с  альтернативными методами</w:t>
      </w:r>
      <w:r w:rsidRPr="008E7582">
        <w:rPr>
          <w:rFonts w:eastAsia="Times New Roman" w:cs="Times New Roman"/>
          <w:szCs w:val="28"/>
          <w:lang w:eastAsia="ru-RU"/>
        </w:rPr>
        <w:t>, реабилитационный подход к решению долговых кризисов. Ключевым инструментом этого подхода стала реструктуризация долгов.</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 xml:space="preserve">Данная процедура принципиально меняет парадигму взаимоотношений между должником и кредитором, смещая фокус с наказания и ликвидации на финансовое оздоровление и восстановление. Вместо тотальной распродажи имущества, она предлагает утвержденный судом и кредиторами детальный план погашения задолженности на основе отсрочки, рассрочки платежей и списания санкций. Актуальность сравнительного анализа этих двух процедур </w:t>
      </w:r>
      <w:r w:rsidRPr="008E7582">
        <w:rPr>
          <w:rFonts w:eastAsia="Times New Roman" w:cs="Times New Roman"/>
          <w:szCs w:val="28"/>
          <w:lang w:eastAsia="ru-RU"/>
        </w:rPr>
        <w:lastRenderedPageBreak/>
        <w:t>обусловлена их противоположными целями и последствиями, а также необходимостью выработки осознанной стратегии поведения для лиц, оказавшихся в долговой яме.</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Целью данной статьи является проведение детального сравнительного анализа процедур реструктуризации долгов и банкротства в рамках реализации имущества гражданина. Для достижения этой цели поставлены следующие задачи: раскрыть юридическую сущность каждой процедуры, провести сравнительную оценку по ключевым критериям (имущественные последствия, влияние на кредитную историю, финансовые и временные издержки), выявить их сильные и слабые стороны, а также проанализировать актуальные тенденции в правоприменительной практике на основе данных за последние три года. На основе проведенного анализа будет определена целевая аудитория для каждой процедуры и сделан вывод об эффективности реструктуризации как альтернативного пути выхода из финансового тупика.</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Чтобы провести качественный сравнительный анализ, необходимо глубоко понять не только формальные определения, но и философскую подоплеку, цели и механизмы реализации каждой из процедур. Реструктуризация долга и банкротство (в форме реализации имущества) представляют собой два фундаментально разных подхода к разрешению кризиса неплатежеспособности.</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Реструктуризация долга — это реабилитационная процедура в рамках дела о банкротстве граж</w:t>
      </w:r>
      <w:r w:rsidR="00302060" w:rsidRPr="008E7582">
        <w:rPr>
          <w:rFonts w:eastAsia="Times New Roman" w:cs="Times New Roman"/>
          <w:szCs w:val="28"/>
          <w:lang w:eastAsia="ru-RU"/>
        </w:rPr>
        <w:t xml:space="preserve">данина </w:t>
      </w:r>
      <w:r w:rsidRPr="008E7582">
        <w:rPr>
          <w:rFonts w:eastAsia="Times New Roman" w:cs="Times New Roman"/>
          <w:szCs w:val="28"/>
          <w:lang w:eastAsia="ru-RU"/>
        </w:rPr>
        <w:t>[2]</w:t>
      </w:r>
      <w:r w:rsidR="00302060" w:rsidRPr="008E7582">
        <w:rPr>
          <w:rFonts w:eastAsia="Times New Roman" w:cs="Times New Roman"/>
          <w:szCs w:val="28"/>
          <w:lang w:eastAsia="ru-RU"/>
        </w:rPr>
        <w:t>.</w:t>
      </w:r>
      <w:r w:rsidRPr="008E7582">
        <w:rPr>
          <w:rFonts w:eastAsia="Times New Roman" w:cs="Times New Roman"/>
          <w:szCs w:val="28"/>
          <w:lang w:eastAsia="ru-RU"/>
        </w:rPr>
        <w:t xml:space="preserve"> Её ключевая идея заключается не в ликвидации должника как экономического субъекта, а в его финансовом оздоровлении. Законодатель исходит из презумпции добросовестности гражданина, который оказался в сложной ситуации не по своей вине (например, вследствие болезни, потери работы, экономического кризиса) и имеет потенциал для возврата к полноценной финансовой жизни. Это проявление социальной функции права, направленное на сохранение имущества и предоставление второго шанса.</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lastRenderedPageBreak/>
        <w:t>Процедура инициируется путем подачи в арбитражный суд заявления о признании гражданина банкротом. Если суд установит, что у должника есть постоянный доход, достаточный для исполнения будущего плана (после вычета прожиточного минимума), он вводит процедуру реструктуризации долгов сроком до трех лет.</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Далее, финансовый управляющий, назначаемый судом, разрабатывает план реструктуризации. Этот план является сердцем всей процедуры и включает в себя:</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w:t>
      </w:r>
      <w:r w:rsidR="008F3517" w:rsidRPr="008E7582">
        <w:rPr>
          <w:rFonts w:eastAsia="Times New Roman" w:cs="Times New Roman"/>
          <w:szCs w:val="28"/>
          <w:lang w:eastAsia="ru-RU"/>
        </w:rPr>
        <w:t>-</w:t>
      </w:r>
      <w:r w:rsidRPr="008E7582">
        <w:rPr>
          <w:rFonts w:eastAsia="Times New Roman" w:cs="Times New Roman"/>
          <w:szCs w:val="28"/>
          <w:lang w:eastAsia="ru-RU"/>
        </w:rPr>
        <w:t xml:space="preserve"> Измене</w:t>
      </w:r>
      <w:r w:rsidR="008F3517" w:rsidRPr="008E7582">
        <w:rPr>
          <w:rFonts w:eastAsia="Times New Roman" w:cs="Times New Roman"/>
          <w:szCs w:val="28"/>
          <w:lang w:eastAsia="ru-RU"/>
        </w:rPr>
        <w:t>ние сроков и порядка платежей, п</w:t>
      </w:r>
      <w:r w:rsidRPr="008E7582">
        <w:rPr>
          <w:rFonts w:eastAsia="Times New Roman" w:cs="Times New Roman"/>
          <w:szCs w:val="28"/>
          <w:lang w:eastAsia="ru-RU"/>
        </w:rPr>
        <w:t>редоставление отсрочки (перенос начала платежей) или рассрочки (разбиение единой суммы на несколько меньших платежей) по основному долгу.</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w:t>
      </w:r>
      <w:r w:rsidR="008F3517" w:rsidRPr="008E7582">
        <w:rPr>
          <w:rFonts w:eastAsia="Times New Roman" w:cs="Times New Roman"/>
          <w:szCs w:val="28"/>
          <w:lang w:eastAsia="ru-RU"/>
        </w:rPr>
        <w:t>- Снижение финансовой нагрузки, п</w:t>
      </w:r>
      <w:r w:rsidRPr="008E7582">
        <w:rPr>
          <w:rFonts w:eastAsia="Times New Roman" w:cs="Times New Roman"/>
          <w:szCs w:val="28"/>
          <w:lang w:eastAsia="ru-RU"/>
        </w:rPr>
        <w:t>олное или частичное списание начисленных неустоек (штрафов, пеней), а также снижение процентных ставок по обязательствам. Это критически важный элемент, так как зачастую именно штрафные санкции делают долг непосильным.</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w:t>
      </w:r>
      <w:r w:rsidR="008F3517" w:rsidRPr="008E7582">
        <w:rPr>
          <w:rFonts w:eastAsia="Times New Roman" w:cs="Times New Roman"/>
          <w:szCs w:val="28"/>
          <w:lang w:eastAsia="ru-RU"/>
        </w:rPr>
        <w:t>- Фиксация обязательства, в</w:t>
      </w:r>
      <w:r w:rsidRPr="008E7582">
        <w:rPr>
          <w:rFonts w:eastAsia="Times New Roman" w:cs="Times New Roman"/>
          <w:szCs w:val="28"/>
          <w:lang w:eastAsia="ru-RU"/>
        </w:rPr>
        <w:t>се требования кредиторов включаются в реестр и фиксируются на дату введения процедуры. Дальнейший рост задолженности по пеням и процентам прекращается.</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 xml:space="preserve">План утверждается на собрании кредиторов и окончательно — арбитражным судом. После его утверждения все ранее действовавшие графики платежей аннулируются и заменяются одним единственным, обязательным для исполнения. </w:t>
      </w:r>
      <w:proofErr w:type="gramStart"/>
      <w:r w:rsidRPr="008E7582">
        <w:rPr>
          <w:rFonts w:eastAsia="Times New Roman" w:cs="Times New Roman"/>
          <w:szCs w:val="28"/>
          <w:lang w:eastAsia="ru-RU"/>
        </w:rPr>
        <w:t>Контроль за</w:t>
      </w:r>
      <w:proofErr w:type="gramEnd"/>
      <w:r w:rsidRPr="008E7582">
        <w:rPr>
          <w:rFonts w:eastAsia="Times New Roman" w:cs="Times New Roman"/>
          <w:szCs w:val="28"/>
          <w:lang w:eastAsia="ru-RU"/>
        </w:rPr>
        <w:t xml:space="preserve"> его исполнением осуществляет финансовый управляющий.</w:t>
      </w:r>
    </w:p>
    <w:p w:rsidR="00DB7485" w:rsidRPr="008E7582" w:rsidRDefault="008F3517"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Результатом является п</w:t>
      </w:r>
      <w:r w:rsidR="00DB7485" w:rsidRPr="008E7582">
        <w:rPr>
          <w:rFonts w:eastAsia="Times New Roman" w:cs="Times New Roman"/>
          <w:szCs w:val="28"/>
          <w:lang w:eastAsia="ru-RU"/>
        </w:rPr>
        <w:t>олное погашение требований кредиторов, зафиксированных в реестре, в соответствии с утвержденным планом. После успешного исполнения плана дело о банкротстве прекращается, а с гражданина снимаются все ограничения.</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Реализация имущества</w:t>
      </w:r>
      <w:r w:rsidR="008F3517" w:rsidRPr="008E7582">
        <w:rPr>
          <w:rFonts w:eastAsia="Times New Roman" w:cs="Times New Roman"/>
          <w:szCs w:val="28"/>
          <w:lang w:eastAsia="ru-RU"/>
        </w:rPr>
        <w:t xml:space="preserve"> — это ликвидационная процедура</w:t>
      </w:r>
      <w:r w:rsidRPr="008E7582">
        <w:rPr>
          <w:rFonts w:eastAsia="Times New Roman" w:cs="Times New Roman"/>
          <w:szCs w:val="28"/>
          <w:lang w:eastAsia="ru-RU"/>
        </w:rPr>
        <w:t xml:space="preserve"> [2]</w:t>
      </w:r>
      <w:r w:rsidR="008F3517" w:rsidRPr="008E7582">
        <w:rPr>
          <w:rFonts w:eastAsia="Times New Roman" w:cs="Times New Roman"/>
          <w:szCs w:val="28"/>
          <w:lang w:eastAsia="ru-RU"/>
        </w:rPr>
        <w:t>.</w:t>
      </w:r>
      <w:r w:rsidRPr="008E7582">
        <w:rPr>
          <w:rFonts w:eastAsia="Times New Roman" w:cs="Times New Roman"/>
          <w:szCs w:val="28"/>
          <w:lang w:eastAsia="ru-RU"/>
        </w:rPr>
        <w:t xml:space="preserve"> Её философия основана на принципе соразмерного удовлетворения требований кредиторов за счет всего того, что представляет ценность у </w:t>
      </w:r>
      <w:r w:rsidRPr="008E7582">
        <w:rPr>
          <w:rFonts w:eastAsia="Times New Roman" w:cs="Times New Roman"/>
          <w:szCs w:val="28"/>
          <w:lang w:eastAsia="ru-RU"/>
        </w:rPr>
        <w:lastRenderedPageBreak/>
        <w:t>неплатежеспособного должника. Если реструктуризация смотрит в будущее (восстановление), то реализация имущества подводит черту под прошлым, констатируя финансовую несостоятельность лица. Это более жесткий, но в случаях отсутствия доходов — единственный способ цивилизованного завершения долговых отношений.</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 xml:space="preserve">Как показывает практика и анализ юридической </w:t>
      </w:r>
      <w:proofErr w:type="gramStart"/>
      <w:r w:rsidRPr="008E7582">
        <w:rPr>
          <w:rFonts w:eastAsia="Times New Roman" w:cs="Times New Roman"/>
          <w:szCs w:val="28"/>
          <w:lang w:eastAsia="ru-RU"/>
        </w:rPr>
        <w:t>литературы</w:t>
      </w:r>
      <w:proofErr w:type="gramEnd"/>
      <w:r w:rsidRPr="008E7582">
        <w:rPr>
          <w:rFonts w:eastAsia="Times New Roman" w:cs="Times New Roman"/>
          <w:szCs w:val="28"/>
          <w:lang w:eastAsia="ru-RU"/>
        </w:rPr>
        <w:t xml:space="preserve"> например, работы А. </w:t>
      </w:r>
      <w:proofErr w:type="spellStart"/>
      <w:r w:rsidRPr="008E7582">
        <w:rPr>
          <w:rFonts w:eastAsia="Times New Roman" w:cs="Times New Roman"/>
          <w:szCs w:val="28"/>
          <w:lang w:eastAsia="ru-RU"/>
        </w:rPr>
        <w:t>Телюкиной</w:t>
      </w:r>
      <w:proofErr w:type="spellEnd"/>
      <w:r w:rsidRPr="008E7582">
        <w:rPr>
          <w:rFonts w:eastAsia="Times New Roman" w:cs="Times New Roman"/>
          <w:szCs w:val="28"/>
          <w:lang w:eastAsia="ru-RU"/>
        </w:rPr>
        <w:t>, посвященные банкротству физических лиц, реструктуризация обладает</w:t>
      </w:r>
      <w:r w:rsidR="008F3517" w:rsidRPr="008E7582">
        <w:rPr>
          <w:rFonts w:eastAsia="Times New Roman" w:cs="Times New Roman"/>
          <w:szCs w:val="28"/>
          <w:lang w:eastAsia="ru-RU"/>
        </w:rPr>
        <w:t xml:space="preserve"> рядом существенных преимуществ </w:t>
      </w:r>
      <w:r w:rsidRPr="008E7582">
        <w:rPr>
          <w:rFonts w:eastAsia="Times New Roman" w:cs="Times New Roman"/>
          <w:szCs w:val="28"/>
          <w:lang w:eastAsia="ru-RU"/>
        </w:rPr>
        <w:t>[4]</w:t>
      </w:r>
      <w:r w:rsidR="008F3517" w:rsidRPr="008E7582">
        <w:rPr>
          <w:rFonts w:eastAsia="Times New Roman" w:cs="Times New Roman"/>
          <w:szCs w:val="28"/>
          <w:lang w:eastAsia="ru-RU"/>
        </w:rPr>
        <w:t>.</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1. Сохранение имущества. Это ключевое для должника. Он продолжает пользоваться своей квартирой, автомобилем и иным имуществом, что особенно важно для единственного жилья.</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2. Восстановление финансового статуса. Процедура позволяет «законно» решить проблему с долгами, не прибегая к крайним мерам, и дисциплинирует финансовое поведение.</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3. Более благоприятные последствия для кредитной истории. После успешного исполнения плана реструктуризации запись о банкротстве подлежит уда</w:t>
      </w:r>
      <w:r w:rsidR="008F3517" w:rsidRPr="008E7582">
        <w:rPr>
          <w:rFonts w:eastAsia="Times New Roman" w:cs="Times New Roman"/>
          <w:szCs w:val="28"/>
          <w:lang w:eastAsia="ru-RU"/>
        </w:rPr>
        <w:t>лению из бюро кредитных историй</w:t>
      </w:r>
      <w:r w:rsidRPr="008E7582">
        <w:rPr>
          <w:rFonts w:eastAsia="Times New Roman" w:cs="Times New Roman"/>
          <w:szCs w:val="28"/>
          <w:lang w:eastAsia="ru-RU"/>
        </w:rPr>
        <w:t xml:space="preserve"> [4]</w:t>
      </w:r>
      <w:r w:rsidR="008F3517" w:rsidRPr="008E7582">
        <w:rPr>
          <w:rFonts w:eastAsia="Times New Roman" w:cs="Times New Roman"/>
          <w:szCs w:val="28"/>
          <w:lang w:eastAsia="ru-RU"/>
        </w:rPr>
        <w:t>.</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Однако у процедуры есть и серьезные недостатки:</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 xml:space="preserve">1. Высокие требования к должнику. Для введения реструктуризации у гражданина должен быть подтвержденный регулярный доход, достаточный для исполнения плана платежей после вычета прожиточного минимума на себя и иждивенцев. Отсутствие дохода – прямое основание для отказа </w:t>
      </w:r>
      <w:proofErr w:type="gramStart"/>
      <w:r w:rsidRPr="008E7582">
        <w:rPr>
          <w:rFonts w:eastAsia="Times New Roman" w:cs="Times New Roman"/>
          <w:szCs w:val="28"/>
          <w:lang w:eastAsia="ru-RU"/>
        </w:rPr>
        <w:t>в</w:t>
      </w:r>
      <w:proofErr w:type="gramEnd"/>
      <w:r w:rsidRPr="008E7582">
        <w:rPr>
          <w:rFonts w:eastAsia="Times New Roman" w:cs="Times New Roman"/>
          <w:szCs w:val="28"/>
          <w:lang w:eastAsia="ru-RU"/>
        </w:rPr>
        <w:t xml:space="preserve"> введении процедуры и перехода к реализации имущества</w:t>
      </w:r>
      <w:r w:rsidR="008F3517" w:rsidRPr="008E7582">
        <w:rPr>
          <w:rFonts w:eastAsia="Times New Roman" w:cs="Times New Roman"/>
          <w:szCs w:val="28"/>
          <w:lang w:eastAsia="ru-RU"/>
        </w:rPr>
        <w:t xml:space="preserve"> </w:t>
      </w:r>
      <w:r w:rsidRPr="008E7582">
        <w:rPr>
          <w:rFonts w:eastAsia="Times New Roman" w:cs="Times New Roman"/>
          <w:szCs w:val="28"/>
          <w:lang w:eastAsia="ru-RU"/>
        </w:rPr>
        <w:t>[5]</w:t>
      </w:r>
      <w:r w:rsidR="008F3517" w:rsidRPr="008E7582">
        <w:rPr>
          <w:rFonts w:eastAsia="Times New Roman" w:cs="Times New Roman"/>
          <w:szCs w:val="28"/>
          <w:lang w:eastAsia="ru-RU"/>
        </w:rPr>
        <w:t>.</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2. Длительность. Процедура требует трехлетней финансовой дисциплины и жесткой экономии.</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3. Согласие кредиторов. Хотя план утверждается судом, мнение собрания кредиторов играет ключевой роль. Кредиторы могут не согласиться с длительной рассрочкой, особенно если у них есть сомнения в платежеспособности должника.</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lastRenderedPageBreak/>
        <w:t>Актуальные тенденции в законодательстве и правоприменительной практике</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По данным исследований Высшей школы экономики и Федеральной налоговой службы за 2021-2023 годы, наблюдается рост числа д</w:t>
      </w:r>
      <w:r w:rsidR="008F3517" w:rsidRPr="008E7582">
        <w:rPr>
          <w:rFonts w:eastAsia="Times New Roman" w:cs="Times New Roman"/>
          <w:szCs w:val="28"/>
          <w:lang w:eastAsia="ru-RU"/>
        </w:rPr>
        <w:t xml:space="preserve">ел о банкротстве физических лиц </w:t>
      </w:r>
      <w:r w:rsidRPr="008E7582">
        <w:rPr>
          <w:rFonts w:eastAsia="Times New Roman" w:cs="Times New Roman"/>
          <w:szCs w:val="28"/>
          <w:lang w:eastAsia="ru-RU"/>
        </w:rPr>
        <w:t>[5]</w:t>
      </w:r>
      <w:r w:rsidR="008F3517" w:rsidRPr="008E7582">
        <w:rPr>
          <w:rFonts w:eastAsia="Times New Roman" w:cs="Times New Roman"/>
          <w:szCs w:val="28"/>
          <w:lang w:eastAsia="ru-RU"/>
        </w:rPr>
        <w:t>.</w:t>
      </w:r>
      <w:r w:rsidRPr="008E7582">
        <w:rPr>
          <w:rFonts w:eastAsia="Times New Roman" w:cs="Times New Roman"/>
          <w:szCs w:val="28"/>
          <w:lang w:eastAsia="ru-RU"/>
        </w:rPr>
        <w:t xml:space="preserve">  При этом доля дел, завершившихся реструктуризацией, остается невысокой (менее 10% от общего числа). Это связано со строгими критериями отбора для данной процедуры: многие граждане, инициирующие банкротство, уже не имеют стабильного дохода или значительного имущества.</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Законодатель, осознавая это, продолжает совершенствовать институт банкротства. В частности, обсуждаются поправки, упрощающие процедуру для граждан с небольшими долгами и стимулирующие использование внесудебного банкротства, которое также является альтернативой, но уже для обеих процедур.</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Проведенный анализ позволяет сделать вывод, что реструктуризация долгов является не конкурирующей, а альтернативной и во многих случаях более предпочтительной процедурой по отношению к классическому банкротству с реализацией имущества. Ее ключевое предназначение – реабилитация финансового состояния добросовестного должника, который в силу временных трудностей не может исполнить свои обязательства, но имеет потенциал для их погашения в будущем.</w:t>
      </w:r>
      <w:r w:rsidR="00B31768">
        <w:rPr>
          <w:rFonts w:eastAsia="Times New Roman" w:cs="Times New Roman"/>
          <w:szCs w:val="28"/>
          <w:lang w:eastAsia="ru-RU"/>
        </w:rPr>
        <w:t xml:space="preserve"> </w:t>
      </w:r>
      <w:r w:rsidRPr="008E7582">
        <w:rPr>
          <w:rFonts w:eastAsia="Times New Roman" w:cs="Times New Roman"/>
          <w:szCs w:val="28"/>
          <w:lang w:eastAsia="ru-RU"/>
        </w:rPr>
        <w:t xml:space="preserve">Выбор между реструктуризацией и банкротством должен основываться на тщательном анализе финансового положения должника: наличии стабильного источника дохода, составе и ликвидности имущества, структуре и объеме задолженности. Для экономики в целом распространение практики реструктуризации выгоднее, так как оно позволяет сохранить имущественный потенциал граждан и обеспечить кредиторам возврат средств в более полном объеме, </w:t>
      </w:r>
      <w:proofErr w:type="spellStart"/>
      <w:r w:rsidRPr="008E7582">
        <w:rPr>
          <w:rFonts w:eastAsia="Times New Roman" w:cs="Times New Roman"/>
          <w:szCs w:val="28"/>
          <w:lang w:eastAsia="ru-RU"/>
        </w:rPr>
        <w:t>минимизируя</w:t>
      </w:r>
      <w:proofErr w:type="spellEnd"/>
      <w:r w:rsidRPr="008E7582">
        <w:rPr>
          <w:rFonts w:eastAsia="Times New Roman" w:cs="Times New Roman"/>
          <w:szCs w:val="28"/>
          <w:lang w:eastAsia="ru-RU"/>
        </w:rPr>
        <w:t xml:space="preserve"> социальные издержки, связанные с полным финансовым крахом.</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r w:rsidRPr="008E7582">
        <w:rPr>
          <w:rFonts w:eastAsia="Times New Roman" w:cs="Times New Roman"/>
          <w:szCs w:val="28"/>
          <w:lang w:eastAsia="ru-RU"/>
        </w:rPr>
        <w:t xml:space="preserve">Таким образом, реструктуризация долга – это цивилизованный и сбалансированный инструмент, который при грамотном применении служит </w:t>
      </w:r>
      <w:r w:rsidRPr="008E7582">
        <w:rPr>
          <w:rFonts w:eastAsia="Times New Roman" w:cs="Times New Roman"/>
          <w:szCs w:val="28"/>
          <w:lang w:eastAsia="ru-RU"/>
        </w:rPr>
        <w:lastRenderedPageBreak/>
        <w:t>интересам обеих сторон долгового конфликта, выступая действенной альтернативой финальной стадии банкротства.</w:t>
      </w:r>
    </w:p>
    <w:p w:rsidR="00DB7485" w:rsidRPr="008E7582" w:rsidRDefault="00DB7485" w:rsidP="008E7582">
      <w:pPr>
        <w:shd w:val="clear" w:color="auto" w:fill="FFFFFF"/>
        <w:spacing w:after="0" w:line="360" w:lineRule="auto"/>
        <w:ind w:firstLine="709"/>
        <w:jc w:val="both"/>
        <w:rPr>
          <w:rFonts w:eastAsia="Times New Roman" w:cs="Times New Roman"/>
          <w:szCs w:val="28"/>
          <w:lang w:eastAsia="ru-RU"/>
        </w:rPr>
      </w:pPr>
    </w:p>
    <w:p w:rsidR="00DB7485" w:rsidRPr="008E7582" w:rsidRDefault="00DB7485" w:rsidP="008E7582">
      <w:pPr>
        <w:shd w:val="clear" w:color="auto" w:fill="FFFFFF"/>
        <w:spacing w:after="0" w:line="360" w:lineRule="auto"/>
        <w:jc w:val="center"/>
        <w:rPr>
          <w:rFonts w:eastAsia="Times New Roman" w:cs="Times New Roman"/>
          <w:szCs w:val="28"/>
          <w:lang w:eastAsia="ru-RU"/>
        </w:rPr>
      </w:pPr>
      <w:r w:rsidRPr="008E7582">
        <w:rPr>
          <w:rFonts w:eastAsia="Times New Roman" w:cs="Times New Roman"/>
          <w:szCs w:val="28"/>
          <w:lang w:eastAsia="ru-RU"/>
        </w:rPr>
        <w:t>Список литературы:</w:t>
      </w:r>
    </w:p>
    <w:p w:rsidR="00DB7485" w:rsidRPr="008E7582" w:rsidRDefault="00DB7485" w:rsidP="008E7582">
      <w:pPr>
        <w:shd w:val="clear" w:color="auto" w:fill="FFFFFF"/>
        <w:spacing w:after="0" w:line="360" w:lineRule="auto"/>
        <w:jc w:val="both"/>
        <w:rPr>
          <w:rFonts w:eastAsia="Times New Roman" w:cs="Times New Roman"/>
          <w:szCs w:val="28"/>
          <w:lang w:eastAsia="ru-RU"/>
        </w:rPr>
      </w:pPr>
      <w:r w:rsidRPr="008E7582">
        <w:rPr>
          <w:rFonts w:eastAsia="Times New Roman" w:cs="Times New Roman"/>
          <w:szCs w:val="28"/>
          <w:lang w:eastAsia="ru-RU"/>
        </w:rPr>
        <w:t>1. Федеральный закон от 26.10.2002 N 127-ФЗ (ред. от 25.12.2023) "О несостоятельности (банкротстве)".</w:t>
      </w:r>
    </w:p>
    <w:p w:rsidR="00DB7485" w:rsidRPr="008E7582" w:rsidRDefault="00DB7485" w:rsidP="008E7582">
      <w:pPr>
        <w:shd w:val="clear" w:color="auto" w:fill="FFFFFF"/>
        <w:spacing w:after="0" w:line="360" w:lineRule="auto"/>
        <w:jc w:val="both"/>
        <w:rPr>
          <w:rFonts w:eastAsia="Times New Roman" w:cs="Times New Roman"/>
          <w:szCs w:val="28"/>
          <w:lang w:eastAsia="ru-RU"/>
        </w:rPr>
      </w:pPr>
      <w:r w:rsidRPr="008E7582">
        <w:rPr>
          <w:rFonts w:eastAsia="Times New Roman" w:cs="Times New Roman"/>
          <w:szCs w:val="28"/>
          <w:lang w:eastAsia="ru-RU"/>
        </w:rPr>
        <w:t>2. Обзор судебной практики по делам, связанным с банкротством граждан (утв. Президиумом Верховного Суда РФ 30.11.2022 г.).</w:t>
      </w:r>
    </w:p>
    <w:p w:rsidR="00DB7485" w:rsidRPr="008E7582" w:rsidRDefault="00DB7485" w:rsidP="008E7582">
      <w:pPr>
        <w:shd w:val="clear" w:color="auto" w:fill="FFFFFF"/>
        <w:spacing w:after="0" w:line="360" w:lineRule="auto"/>
        <w:jc w:val="both"/>
        <w:rPr>
          <w:rFonts w:eastAsia="Times New Roman" w:cs="Times New Roman"/>
          <w:szCs w:val="28"/>
          <w:lang w:eastAsia="ru-RU"/>
        </w:rPr>
      </w:pPr>
      <w:r w:rsidRPr="008E7582">
        <w:rPr>
          <w:rFonts w:eastAsia="Times New Roman" w:cs="Times New Roman"/>
          <w:szCs w:val="28"/>
          <w:lang w:eastAsia="ru-RU"/>
        </w:rPr>
        <w:t>3. Аналитический отчет Национального бюро кредитных историй (НБКИ): «Банкротства физических лиц в России: итоги 2022-2023 годов». (Данные о влиянии процедур на кредитную историю).</w:t>
      </w:r>
    </w:p>
    <w:p w:rsidR="00DB7485" w:rsidRPr="008E7582" w:rsidRDefault="00DB7485" w:rsidP="008E7582">
      <w:pPr>
        <w:shd w:val="clear" w:color="auto" w:fill="FFFFFF"/>
        <w:spacing w:after="0" w:line="360" w:lineRule="auto"/>
        <w:jc w:val="both"/>
        <w:rPr>
          <w:rFonts w:eastAsia="Times New Roman" w:cs="Times New Roman"/>
          <w:szCs w:val="28"/>
          <w:lang w:eastAsia="ru-RU"/>
        </w:rPr>
      </w:pPr>
      <w:r w:rsidRPr="008E7582">
        <w:rPr>
          <w:rFonts w:eastAsia="Times New Roman" w:cs="Times New Roman"/>
          <w:szCs w:val="28"/>
          <w:lang w:eastAsia="ru-RU"/>
        </w:rPr>
        <w:t xml:space="preserve">4. </w:t>
      </w:r>
      <w:proofErr w:type="spellStart"/>
      <w:r w:rsidRPr="008E7582">
        <w:rPr>
          <w:rFonts w:eastAsia="Times New Roman" w:cs="Times New Roman"/>
          <w:szCs w:val="28"/>
          <w:lang w:eastAsia="ru-RU"/>
        </w:rPr>
        <w:t>Телюкина</w:t>
      </w:r>
      <w:proofErr w:type="spellEnd"/>
      <w:r w:rsidRPr="008E7582">
        <w:rPr>
          <w:rFonts w:eastAsia="Times New Roman" w:cs="Times New Roman"/>
          <w:szCs w:val="28"/>
          <w:lang w:eastAsia="ru-RU"/>
        </w:rPr>
        <w:t xml:space="preserve"> А.</w:t>
      </w:r>
      <w:r w:rsidR="008F3517" w:rsidRPr="008E7582">
        <w:rPr>
          <w:rFonts w:eastAsia="Times New Roman" w:cs="Times New Roman"/>
          <w:szCs w:val="28"/>
          <w:lang w:eastAsia="ru-RU"/>
        </w:rPr>
        <w:t xml:space="preserve"> </w:t>
      </w:r>
      <w:r w:rsidRPr="008E7582">
        <w:rPr>
          <w:rFonts w:eastAsia="Times New Roman" w:cs="Times New Roman"/>
          <w:szCs w:val="28"/>
          <w:lang w:eastAsia="ru-RU"/>
        </w:rPr>
        <w:t>С. «Актуальные проблемы банкротства физических лиц: новеллы законодательства и практика применения» // Журнал «Законы России: опыт, анализ, практика». – 2022. – № 5. – С. 45-52.</w:t>
      </w:r>
    </w:p>
    <w:p w:rsidR="00DB7485" w:rsidRDefault="00DB7485" w:rsidP="008E7582">
      <w:pPr>
        <w:shd w:val="clear" w:color="auto" w:fill="FFFFFF"/>
        <w:spacing w:after="0" w:line="360" w:lineRule="auto"/>
        <w:jc w:val="both"/>
        <w:rPr>
          <w:rFonts w:eastAsia="Times New Roman" w:cs="Times New Roman"/>
          <w:szCs w:val="28"/>
          <w:lang w:eastAsia="ru-RU"/>
        </w:rPr>
      </w:pPr>
      <w:r w:rsidRPr="008E7582">
        <w:rPr>
          <w:rFonts w:eastAsia="Times New Roman" w:cs="Times New Roman"/>
          <w:szCs w:val="28"/>
          <w:lang w:eastAsia="ru-RU"/>
        </w:rPr>
        <w:t>5. Исследование Центра развития финансовых технологий РЭУ им. Г.</w:t>
      </w:r>
      <w:r w:rsidR="00CF17B7" w:rsidRPr="008E7582">
        <w:rPr>
          <w:rFonts w:eastAsia="Times New Roman" w:cs="Times New Roman"/>
          <w:szCs w:val="28"/>
          <w:lang w:eastAsia="ru-RU"/>
        </w:rPr>
        <w:t xml:space="preserve"> </w:t>
      </w:r>
      <w:r w:rsidRPr="008E7582">
        <w:rPr>
          <w:rFonts w:eastAsia="Times New Roman" w:cs="Times New Roman"/>
          <w:szCs w:val="28"/>
          <w:lang w:eastAsia="ru-RU"/>
        </w:rPr>
        <w:t xml:space="preserve">В. Плеханова: «Тенденции на рынке потребительского кредитования и долговой нагрузки населения в </w:t>
      </w:r>
      <w:proofErr w:type="spellStart"/>
      <w:r w:rsidRPr="008E7582">
        <w:rPr>
          <w:rFonts w:eastAsia="Times New Roman" w:cs="Times New Roman"/>
          <w:szCs w:val="28"/>
          <w:lang w:eastAsia="ru-RU"/>
        </w:rPr>
        <w:t>постпандемийный</w:t>
      </w:r>
      <w:proofErr w:type="spellEnd"/>
      <w:r w:rsidRPr="008E7582">
        <w:rPr>
          <w:rFonts w:eastAsia="Times New Roman" w:cs="Times New Roman"/>
          <w:szCs w:val="28"/>
          <w:lang w:eastAsia="ru-RU"/>
        </w:rPr>
        <w:t xml:space="preserve"> период» (2023 г.).</w:t>
      </w:r>
    </w:p>
    <w:p w:rsidR="008E7582" w:rsidRDefault="008E7582" w:rsidP="008E7582">
      <w:pPr>
        <w:shd w:val="clear" w:color="auto" w:fill="FFFFFF"/>
        <w:spacing w:after="0" w:line="360" w:lineRule="auto"/>
        <w:jc w:val="both"/>
        <w:rPr>
          <w:rFonts w:eastAsia="Times New Roman" w:cs="Times New Roman"/>
          <w:szCs w:val="28"/>
          <w:lang w:eastAsia="ru-RU"/>
        </w:rPr>
      </w:pPr>
    </w:p>
    <w:p w:rsidR="008E7582" w:rsidRDefault="008E7582" w:rsidP="008E7582">
      <w:pPr>
        <w:shd w:val="clear" w:color="auto" w:fill="FFFFFF"/>
        <w:spacing w:after="0" w:line="360" w:lineRule="auto"/>
        <w:jc w:val="both"/>
        <w:rPr>
          <w:rFonts w:eastAsia="Times New Roman" w:cs="Times New Roman"/>
          <w:szCs w:val="28"/>
          <w:lang w:eastAsia="ru-RU"/>
        </w:rPr>
      </w:pPr>
    </w:p>
    <w:p w:rsidR="00B31768" w:rsidRPr="008E7582" w:rsidRDefault="00B31768" w:rsidP="008E7582">
      <w:pPr>
        <w:shd w:val="clear" w:color="auto" w:fill="FFFFFF"/>
        <w:spacing w:after="0" w:line="360" w:lineRule="auto"/>
        <w:jc w:val="right"/>
        <w:rPr>
          <w:rFonts w:eastAsia="Times New Roman" w:cs="Times New Roman"/>
          <w:szCs w:val="28"/>
          <w:lang w:eastAsia="ru-RU"/>
        </w:rPr>
      </w:pPr>
    </w:p>
    <w:sectPr w:rsidR="00B31768" w:rsidRPr="008E7582" w:rsidSect="0099771D">
      <w:pgSz w:w="11906" w:h="16838"/>
      <w:pgMar w:top="1134" w:right="1133"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678"/>
    <w:rsid w:val="00157678"/>
    <w:rsid w:val="00184AAD"/>
    <w:rsid w:val="00203931"/>
    <w:rsid w:val="00302060"/>
    <w:rsid w:val="003153EB"/>
    <w:rsid w:val="004437FA"/>
    <w:rsid w:val="004A197F"/>
    <w:rsid w:val="0060239D"/>
    <w:rsid w:val="00607A82"/>
    <w:rsid w:val="008E7582"/>
    <w:rsid w:val="008F3517"/>
    <w:rsid w:val="00980CAA"/>
    <w:rsid w:val="0099771D"/>
    <w:rsid w:val="00A57245"/>
    <w:rsid w:val="00B200A9"/>
    <w:rsid w:val="00B31768"/>
    <w:rsid w:val="00CD3173"/>
    <w:rsid w:val="00CF17B7"/>
    <w:rsid w:val="00D63CDC"/>
    <w:rsid w:val="00DB7485"/>
    <w:rsid w:val="00DF4A8C"/>
    <w:rsid w:val="00E04F5F"/>
    <w:rsid w:val="00ED4347"/>
    <w:rsid w:val="00FB64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206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20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1901</Words>
  <Characters>10842</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Диана Акбашева</dc:creator>
  <cp:lastModifiedBy>s8yckova@yandex.ru</cp:lastModifiedBy>
  <cp:revision>7</cp:revision>
  <dcterms:created xsi:type="dcterms:W3CDTF">2025-11-21T11:22:00Z</dcterms:created>
  <dcterms:modified xsi:type="dcterms:W3CDTF">2025-12-04T09:24:00Z</dcterms:modified>
</cp:coreProperties>
</file>