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E83" w:rsidRDefault="00BB7E83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208277757"/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УДК 338.488.2</w:t>
      </w:r>
    </w:p>
    <w:p w:rsidR="00AD1C71" w:rsidRDefault="00BC623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БЕРЕЖЛИВЫЙ ПОДХОД К УЛУЧШЕНИЮ КЛИЕНТСКОГО ОПЫТА НА ТУРИСТИЧЕСКИХ БАЗАХ БАЙКАЛА: АНАЛИЗ ОТЗЫВОВ</w:t>
      </w:r>
    </w:p>
    <w:p w:rsidR="00AD1C71" w:rsidRDefault="00BC623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A LEAN APPROACH TO IMPROVING THE CUSTOMER EXPERIENCE AT BAIKAL TOURIST BASES: REVIEW OF REVIEWS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ДОРЖИЕВА САРАН АМГАЛАНОВНА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Студентка 4-го курса, </w:t>
      </w:r>
      <w:r>
        <w:rPr>
          <w:rFonts w:ascii="Times New Roman" w:hAnsi="Times New Roman" w:cs="Times New Roman"/>
          <w:i/>
          <w:iCs/>
          <w:sz w:val="28"/>
          <w:szCs w:val="28"/>
        </w:rPr>
        <w:t>направление «Менеджмент»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Бурятский государственный университет имени Доржи Банзарова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DORZHIEVA SARAN AMGALANOVNA</w:t>
      </w:r>
    </w:p>
    <w:p w:rsidR="00AD1C71" w:rsidRPr="00BB7E83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4th year student, direction «Management»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Banzarov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Buryat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State University</w:t>
      </w:r>
    </w:p>
    <w:p w:rsidR="00BB7E83" w:rsidRPr="00BB7E83" w:rsidRDefault="00BB7E83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iCs/>
          <w:sz w:val="28"/>
          <w:szCs w:val="28"/>
        </w:rPr>
      </w:pPr>
      <w:r w:rsidRPr="00BB7E83">
        <w:rPr>
          <w:rFonts w:ascii="Times New Roman" w:hAnsi="Times New Roman" w:cs="Times New Roman"/>
          <w:b/>
          <w:iCs/>
          <w:sz w:val="28"/>
          <w:szCs w:val="28"/>
        </w:rPr>
        <w:t>Научный руководитель</w:t>
      </w:r>
    </w:p>
    <w:p w:rsidR="00AD1C71" w:rsidRPr="00BB7E83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РАДНАЕВА</w:t>
      </w:r>
      <w:r w:rsidRPr="00BB7E8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СВЕТЛАНА</w:t>
      </w:r>
      <w:r w:rsidRPr="00BB7E8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ЭРНСТОВНА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Кандидат экономических наук, доцент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Бурят</w:t>
      </w:r>
      <w:r>
        <w:rPr>
          <w:rFonts w:ascii="Times New Roman" w:hAnsi="Times New Roman" w:cs="Times New Roman"/>
          <w:i/>
          <w:sz w:val="28"/>
          <w:szCs w:val="28"/>
        </w:rPr>
        <w:t xml:space="preserve">ский государственный университет имени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Доржи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Банзарова</w:t>
      </w:r>
    </w:p>
    <w:p w:rsidR="00BB7E83" w:rsidRPr="00BB7E83" w:rsidRDefault="00BB7E83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BB7E83">
        <w:rPr>
          <w:rFonts w:ascii="Times New Roman" w:hAnsi="Times New Roman" w:cs="Times New Roman"/>
          <w:b/>
          <w:sz w:val="28"/>
          <w:szCs w:val="28"/>
          <w:lang w:val="en-GB"/>
        </w:rPr>
        <w:t>S</w:t>
      </w:r>
      <w:r w:rsidRPr="00BB7E83">
        <w:rPr>
          <w:rFonts w:ascii="Times New Roman" w:hAnsi="Times New Roman" w:cs="Times New Roman"/>
          <w:b/>
          <w:sz w:val="28"/>
          <w:szCs w:val="28"/>
          <w:lang w:val="en-US"/>
        </w:rPr>
        <w:t>cientific adviser</w:t>
      </w:r>
      <w:bookmarkStart w:id="1" w:name="_GoBack"/>
      <w:bookmarkEnd w:id="1"/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RADNAEVA SVETLANA ERNSTOVNA</w:t>
      </w:r>
    </w:p>
    <w:p w:rsidR="00AD1C71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Candidate of Economic Sciences, Associate Professor</w:t>
      </w:r>
    </w:p>
    <w:p w:rsidR="00AD1C71" w:rsidRPr="00BB7E83" w:rsidRDefault="00BC6230">
      <w:pPr>
        <w:spacing w:after="0" w:line="360" w:lineRule="auto"/>
        <w:ind w:firstLine="567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Banzarov</w:t>
      </w:r>
      <w:proofErr w:type="spellEnd"/>
      <w:r w:rsidRPr="00BB7E83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Buryat</w:t>
      </w:r>
      <w:proofErr w:type="spellEnd"/>
      <w:r w:rsidRPr="00BB7E83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State</w:t>
      </w:r>
      <w:r w:rsidRPr="00BB7E83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University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Аннотация: Статья посвящена применению принципов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бережливого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производства (Lean</w:t>
      </w:r>
      <w:r>
        <w:rPr>
          <w:rFonts w:ascii="Times New Roman" w:hAnsi="Times New Roman" w:cs="Times New Roman"/>
          <w:sz w:val="28"/>
          <w:szCs w:val="28"/>
        </w:rPr>
        <w:t xml:space="preserve"> Production) для повышения качества клиентского опыта на туристических базах озера Байкал. Цель исследования — разработка практических рекомендаций по оптимизации сервисных процессов и устранению ключевых проблем, снижающих удовлетворенность гостей. На осн</w:t>
      </w:r>
      <w:r>
        <w:rPr>
          <w:rFonts w:ascii="Times New Roman" w:hAnsi="Times New Roman" w:cs="Times New Roman"/>
          <w:sz w:val="28"/>
          <w:szCs w:val="28"/>
        </w:rPr>
        <w:t xml:space="preserve">ове контент-анализа 500 онлайн-отзывов выявлены основные «узкие места»: неэффективная работа стойки регистрации, недостатки в организации питания и уборки, низкое качество коммуникации. В работе предложены конкретные инструменты бережливого производства — </w:t>
      </w:r>
      <w:r>
        <w:rPr>
          <w:rFonts w:ascii="Times New Roman" w:hAnsi="Times New Roman" w:cs="Times New Roman"/>
          <w:sz w:val="28"/>
          <w:szCs w:val="28"/>
        </w:rPr>
        <w:t xml:space="preserve">картирование потоков создания ценности, стандартизация услуг, система 5S — для минимизации потерь </w:t>
      </w:r>
      <w:r>
        <w:rPr>
          <w:rFonts w:ascii="Times New Roman" w:hAnsi="Times New Roman" w:cs="Times New Roman"/>
          <w:sz w:val="28"/>
          <w:szCs w:val="28"/>
        </w:rPr>
        <w:lastRenderedPageBreak/>
        <w:t>времени и ресурсов, и другие. Реализация этих мер позволит не только повысить лояльность туристов, но и добиться значительной операционной эффективности предп</w:t>
      </w:r>
      <w:r>
        <w:rPr>
          <w:rFonts w:ascii="Times New Roman" w:hAnsi="Times New Roman" w:cs="Times New Roman"/>
          <w:sz w:val="28"/>
          <w:szCs w:val="28"/>
        </w:rPr>
        <w:t>риятий гостеприимства.</w:t>
      </w:r>
    </w:p>
    <w:p w:rsidR="00AD1C71" w:rsidRPr="00BB7E83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 xml:space="preserve">Ключевые слова: бережливое производство, клиентский опыт, Байкал, отзывы, сервис,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клиентоориентированность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, оптимизация.</w:t>
      </w:r>
      <w:proofErr w:type="gramEnd"/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условиях роста туризма на восточном берегу Байкала </w:t>
      </w:r>
      <w:r>
        <w:rPr>
          <w:rFonts w:ascii="Times New Roman" w:hAnsi="Times New Roman" w:cs="Times New Roman"/>
          <w:color w:val="000000"/>
          <w:sz w:val="28"/>
          <w:szCs w:val="28"/>
        </w:rPr>
        <w:t>на территории Республики Бурятия,</w:t>
      </w:r>
      <w:r>
        <w:rPr>
          <w:rFonts w:ascii="Times New Roman" w:hAnsi="Times New Roman" w:cs="Times New Roman"/>
          <w:sz w:val="28"/>
          <w:szCs w:val="28"/>
        </w:rPr>
        <w:t xml:space="preserve"> и усиления конкуренции в </w:t>
      </w:r>
      <w:r>
        <w:rPr>
          <w:rFonts w:ascii="Times New Roman" w:hAnsi="Times New Roman" w:cs="Times New Roman"/>
          <w:sz w:val="28"/>
          <w:szCs w:val="28"/>
        </w:rPr>
        <w:t>индустрии гостеприимства, туристическим базам особенно важно повышать качество сервиса. Исследования, проводимые в других популярных рекреационных регионах России, также подтверждают актуальность проблем развития и повышения конкурентоспособности гостиничн</w:t>
      </w:r>
      <w:r>
        <w:rPr>
          <w:rFonts w:ascii="Times New Roman" w:hAnsi="Times New Roman" w:cs="Times New Roman"/>
          <w:sz w:val="28"/>
          <w:szCs w:val="28"/>
        </w:rPr>
        <w:t>ых баз [1]. Для Байкальского региона, как одного из туристических центров России, это приобретает особое значение, ведь озеро Байкал является уникальным природным объектом, привлекающе</w:t>
      </w:r>
      <w:r>
        <w:rPr>
          <w:rFonts w:ascii="Times New Roman" w:hAnsi="Times New Roman" w:cs="Times New Roman"/>
          <w:sz w:val="28"/>
          <w:szCs w:val="28"/>
          <w:highlight w:val="yellow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большое число туристов, из-за чего усиливаются требования к уровню усл</w:t>
      </w:r>
      <w:r>
        <w:rPr>
          <w:rFonts w:ascii="Times New Roman" w:hAnsi="Times New Roman" w:cs="Times New Roman"/>
          <w:sz w:val="28"/>
          <w:szCs w:val="28"/>
        </w:rPr>
        <w:t>уг, что отражено в исследованиях его туристского потенциала [6].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Негативные отзывы в открытых источниках, таких как 2ГИС, могут служить эффективным инструментом анализа проблем обслуживания. Однако на практике они редко используются системно. Применение пр</w:t>
      </w:r>
      <w:r>
        <w:rPr>
          <w:rFonts w:ascii="Times New Roman" w:hAnsi="Times New Roman" w:cs="Times New Roman"/>
          <w:sz w:val="28"/>
          <w:szCs w:val="28"/>
        </w:rPr>
        <w:t>инципов бережливого производства позволяет рассматривать такие данные как основу для повышения качества гостиничных услуг.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Настоящее исследование, посвященное изучению возможностей использования негативных отзывов потребителей в сфере гостиничных услуг Бай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кальского региона, проводилось методом контент-анализа публикаций на популярной геоинформационной онлайн-платформе «2ГИС» </w:t>
      </w:r>
      <w:r>
        <w:rPr>
          <w:rFonts w:ascii="Times New Roman" w:hAnsi="Times New Roman" w:cs="Times New Roman"/>
          <w:color w:val="000000"/>
          <w:sz w:val="28"/>
          <w:szCs w:val="28"/>
        </w:rPr>
        <w:t>за 2024 и первое полугодие 2025 гг.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Проведен</w:t>
      </w:r>
      <w:r>
        <w:rPr>
          <w:rFonts w:ascii="Times New Roman" w:hAnsi="Times New Roman" w:cs="Times New Roman"/>
          <w:sz w:val="28"/>
          <w:szCs w:val="28"/>
        </w:rPr>
        <w:t xml:space="preserve"> сбор и систематизация информации из 500 отзывов 15 организаций сферы гостеприимства, каса</w:t>
      </w:r>
      <w:r>
        <w:rPr>
          <w:rFonts w:ascii="Times New Roman" w:hAnsi="Times New Roman" w:cs="Times New Roman"/>
          <w:sz w:val="28"/>
          <w:szCs w:val="28"/>
        </w:rPr>
        <w:t xml:space="preserve">ющейся жалоб клиентов на качество размещения, питания, сервиса и прочих аспектов взаимодействия с ними. Полученные данные были подвергнуты структурированному анализу с целью выявления основных недостатков и разработки рекомендаций по улучшению </w:t>
      </w:r>
      <w:r>
        <w:rPr>
          <w:rFonts w:ascii="Times New Roman" w:hAnsi="Times New Roman" w:cs="Times New Roman"/>
          <w:sz w:val="28"/>
          <w:szCs w:val="28"/>
        </w:rPr>
        <w:lastRenderedPageBreak/>
        <w:t>качества обс</w:t>
      </w:r>
      <w:r>
        <w:rPr>
          <w:rFonts w:ascii="Times New Roman" w:hAnsi="Times New Roman" w:cs="Times New Roman"/>
          <w:sz w:val="28"/>
          <w:szCs w:val="28"/>
        </w:rPr>
        <w:t>луживания методами бережливого подхода, успешно апробированные в сфере услуг [2].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исследования выступает предложение направления улучшения бизнес-процессов с использованием инструментов бережливого производства путем выявления основных причин неудовл</w:t>
      </w:r>
      <w:r>
        <w:rPr>
          <w:rFonts w:ascii="Times New Roman" w:hAnsi="Times New Roman" w:cs="Times New Roman"/>
          <w:sz w:val="28"/>
          <w:szCs w:val="28"/>
        </w:rPr>
        <w:t>етворённости клиентов в обслуживании на туристических базах Байкала.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гипотезой исследования является предположение, что использование контент-анализа отзывов клиентов позволяет выявить повторяющиеся проблемы в сервисных процессах туристических баз</w:t>
      </w:r>
      <w:r>
        <w:rPr>
          <w:rFonts w:ascii="Times New Roman" w:hAnsi="Times New Roman" w:cs="Times New Roman"/>
          <w:sz w:val="28"/>
          <w:szCs w:val="28"/>
        </w:rPr>
        <w:t xml:space="preserve">, а применение инструментов бережливого производства способствует системному улучшению клиентского опыта и снижению потерь. 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анализа качества услуг и выявления типичных проблем в сервисе было выбрано 15 туристических баз на Байкале Республики Бурятия. </w:t>
      </w:r>
      <w:r>
        <w:rPr>
          <w:rFonts w:ascii="Times New Roman" w:hAnsi="Times New Roman" w:cs="Times New Roman"/>
          <w:sz w:val="28"/>
          <w:szCs w:val="28"/>
        </w:rPr>
        <w:t>Данные объекты являются популярными среди отдыхающих благодаря комфортному размещению и высокому стандарту обслуживания, что подчеркивает необходимость оценки реального положения вещей. Стоимость проживания на этих базах варьируется, начиная от 2000 рублей</w:t>
      </w:r>
      <w:r>
        <w:rPr>
          <w:rFonts w:ascii="Times New Roman" w:hAnsi="Times New Roman" w:cs="Times New Roman"/>
          <w:sz w:val="28"/>
          <w:szCs w:val="28"/>
        </w:rPr>
        <w:t xml:space="preserve"> за ночь, что свидетельствует о среднем ценовом сегменте, доступном широкому кругу туристов. Данный ценовой сегмент и перечень предоставляемых услуг характерны для большинства загородных средств размещения подобного типа [7].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результатам анализа н</w:t>
      </w:r>
      <w:r>
        <w:rPr>
          <w:rFonts w:ascii="Times New Roman" w:hAnsi="Times New Roman" w:cs="Times New Roman"/>
          <w:color w:val="000000"/>
          <w:sz w:val="28"/>
          <w:szCs w:val="28"/>
        </w:rPr>
        <w:t>егативного клиентского опыта были выявлены актуальные ключевые проблемы обслуживания гостей, частота их упоминания и значимость за последние полтора года. Визуализация показателей позволяет ранжировать ключевые недостатки, препятствующие достижению высоког</w:t>
      </w:r>
      <w:r>
        <w:rPr>
          <w:rFonts w:ascii="Times New Roman" w:hAnsi="Times New Roman" w:cs="Times New Roman"/>
          <w:color w:val="000000"/>
          <w:sz w:val="28"/>
          <w:szCs w:val="28"/>
        </w:rPr>
        <w:t>о уровня сервиса, и определить направления дальнейшего совершенствования бизнес-процессов обслуживания (рис. 1).</w:t>
      </w:r>
    </w:p>
    <w:p w:rsidR="00AD1C71" w:rsidRDefault="00AD1C7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D1C71" w:rsidRDefault="00BC623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64580" cy="3246120"/>
            <wp:effectExtent l="0" t="0" r="9525" b="9526"/>
            <wp:docPr id="2082667297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D1C71" w:rsidRDefault="00BC623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1 – Частота упоминаний выявленных проблем в качестве обслуживания гостей </w:t>
      </w:r>
    </w:p>
    <w:p w:rsidR="00AD1C71" w:rsidRDefault="00AD1C71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данным диаграммы наиболее часто упоминаемой проблемой </w:t>
      </w:r>
      <w:r>
        <w:rPr>
          <w:rFonts w:ascii="Times New Roman" w:hAnsi="Times New Roman" w:cs="Times New Roman"/>
          <w:sz w:val="28"/>
          <w:szCs w:val="28"/>
        </w:rPr>
        <w:t>является непрофессиональное и грубое поведение персонала, что отметили 80% респондентов. Следующей по частоте является отсутствие клиентоориентированности, с которой столкнулись 73% опрошенных. Проблемы с уборкой и состоянием номеров, а также несоответстви</w:t>
      </w:r>
      <w:r>
        <w:rPr>
          <w:rFonts w:ascii="Times New Roman" w:hAnsi="Times New Roman" w:cs="Times New Roman"/>
          <w:sz w:val="28"/>
          <w:szCs w:val="28"/>
        </w:rPr>
        <w:t>е цен и качества услуг (ожиданий и реальности) упоминаются в 33% случаев. Некомпетентность в коммуникации (телефон, прием и т.п.) и отсутствие стандартов сервиса или недостаток обучения персонала отмечены в 33% и 27% случаев соответственно. Игнорирование г</w:t>
      </w:r>
      <w:r>
        <w:rPr>
          <w:rFonts w:ascii="Times New Roman" w:hAnsi="Times New Roman" w:cs="Times New Roman"/>
          <w:sz w:val="28"/>
          <w:szCs w:val="28"/>
        </w:rPr>
        <w:t xml:space="preserve">остей и шумное поведение персонала, а также невозврат денег или отказ решать конфликтные ситуации упоминаются реже — в 13% случаев. 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каждую проблему отдельно.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Отсутствие клиентоориентированности (73–80%).</w:t>
      </w:r>
    </w:p>
    <w:p w:rsidR="00AD1C71" w:rsidRDefault="00BC6230">
      <w:pPr>
        <w:pStyle w:val="afb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«…Там всем на все плевать, приехали, ден</w:t>
      </w:r>
      <w:r>
        <w:rPr>
          <w:rFonts w:ascii="Times New Roman" w:hAnsi="Times New Roman" w:cs="Times New Roman"/>
          <w:sz w:val="28"/>
          <w:szCs w:val="28"/>
        </w:rPr>
        <w:t>ьги заплатили и идите… Такой девиз у отеля. Клиентоориентированность отсутствует.»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большинстве турбаз наблюдается отсутствие базовых принципов клиентоориентированного подхода. Это проявляется в равнодушном или даже агрессивном отношении к гостям, неспос</w:t>
      </w:r>
      <w:r>
        <w:rPr>
          <w:rFonts w:ascii="Times New Roman" w:hAnsi="Times New Roman" w:cs="Times New Roman"/>
          <w:sz w:val="28"/>
          <w:szCs w:val="28"/>
        </w:rPr>
        <w:t>обности решать конфликты, игнорировании просьб и отсутствии извинений за неудобства.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Предприятия гостиничного сервиса на Байкале не рассматривают клиента как приоритет, что показывает слабое внедрение современных управленческих и сервисных практик по клиен</w:t>
      </w:r>
      <w:r>
        <w:rPr>
          <w:rFonts w:ascii="Times New Roman" w:hAnsi="Times New Roman" w:cs="Times New Roman"/>
          <w:sz w:val="28"/>
          <w:szCs w:val="28"/>
        </w:rPr>
        <w:t>тоориентированному подходу, хотя важность клиентоориентированности является ключевым трендом в гостеприимстве [5].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Низкий уровень профессионализма персонала (80%). 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12 из 15 случаев фиксируется грубость, хамство, нежелание помогать, угрозы и конфликты со</w:t>
      </w:r>
      <w:r>
        <w:rPr>
          <w:rFonts w:ascii="Times New Roman" w:hAnsi="Times New Roman" w:cs="Times New Roman"/>
          <w:sz w:val="28"/>
          <w:szCs w:val="28"/>
        </w:rPr>
        <w:t xml:space="preserve"> стороны персонала отелей. Особенно много нареканий в адрес администраторов. Пример из отзывов: «…администратор или кто была темненькая женщина обсуждает клиента, это вообще нормально?»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Полученные данные позволяют предположить, что базовое обучение сотрудн</w:t>
      </w:r>
      <w:r>
        <w:rPr>
          <w:rFonts w:ascii="Times New Roman" w:hAnsi="Times New Roman" w:cs="Times New Roman"/>
          <w:sz w:val="28"/>
          <w:szCs w:val="28"/>
        </w:rPr>
        <w:t>иков стандартам общения и разрешения конфликтов проводится не в полной мере. Вероятно, также существуют пробелы в области должностных инструкций и контроля со стороны менеджмента.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Несоответствие цены проживания и качества обслуживания (33%).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«Номера за 400</w:t>
      </w:r>
      <w:r>
        <w:rPr>
          <w:rFonts w:ascii="Times New Roman" w:hAnsi="Times New Roman" w:cs="Times New Roman"/>
          <w:sz w:val="28"/>
          <w:szCs w:val="28"/>
        </w:rPr>
        <w:t>0 с человека, а нет ни пасты зубной, ни тапочек, халаты пришлось выпрашивать…». В этом отзыве ярко показано, что цены на проживание 4000–8000 рублей за ночь не соответствуют уровню сервиса, состоянию номеров и предоставляемым услугам.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Попытка позиционирова</w:t>
      </w:r>
      <w:r>
        <w:rPr>
          <w:rFonts w:ascii="Times New Roman" w:hAnsi="Times New Roman" w:cs="Times New Roman"/>
          <w:sz w:val="28"/>
          <w:szCs w:val="28"/>
        </w:rPr>
        <w:t>ния в ценовом сегменте выше среднего без фактического обеспечения соответствующего уровня сервиса. Это создаёт эффект «обманутых ожиданий», усиливающий негативные эмоции клиентов [5].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Проблемы в коммуникации персонала с клиентами (33%).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Отзывы клиентов сод</w:t>
      </w:r>
      <w:r>
        <w:rPr>
          <w:rFonts w:ascii="Times New Roman" w:hAnsi="Times New Roman" w:cs="Times New Roman"/>
          <w:sz w:val="28"/>
          <w:szCs w:val="28"/>
        </w:rPr>
        <w:t xml:space="preserve">ержат жалобы на неадекватное телефонное общение: ответы типа «алло», раздражённый тон, отказ в помощи, отсутствие </w:t>
      </w:r>
      <w:r>
        <w:rPr>
          <w:rFonts w:ascii="Times New Roman" w:hAnsi="Times New Roman" w:cs="Times New Roman"/>
          <w:sz w:val="28"/>
          <w:szCs w:val="28"/>
        </w:rPr>
        <w:lastRenderedPageBreak/>
        <w:t>представления администратора. Отмечается некомпетентность администратора в информировании гостей на месте.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налажены каналы коммуникации и н</w:t>
      </w:r>
      <w:r>
        <w:rPr>
          <w:rFonts w:ascii="Times New Roman" w:hAnsi="Times New Roman" w:cs="Times New Roman"/>
          <w:sz w:val="28"/>
          <w:szCs w:val="28"/>
        </w:rPr>
        <w:t>е соблюдаются правила делового общения персоналом. Это формирует неприятное первое впечатление гостя и снижает лояльность клиента ещё до заселения.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Санитарно-гигиенические проблемы (27%).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Жалобы клиентов</w:t>
      </w:r>
      <w:r>
        <w:rPr>
          <w:rFonts w:ascii="Times New Roman" w:hAnsi="Times New Roman" w:cs="Times New Roman"/>
          <w:sz w:val="28"/>
          <w:szCs w:val="28"/>
        </w:rPr>
        <w:t xml:space="preserve"> на грязные номера, мокрую сантехнику, поломанное оборудование, отсутствие уборки и санитарных норм повторяются во многих кейсах.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качества уборки и подготовки номеров отсутствует в 27% случаев. В контексте бизнес-процессов могут наблюдаться трудно</w:t>
      </w:r>
      <w:r>
        <w:rPr>
          <w:rFonts w:ascii="Times New Roman" w:hAnsi="Times New Roman" w:cs="Times New Roman"/>
          <w:sz w:val="28"/>
          <w:szCs w:val="28"/>
        </w:rPr>
        <w:t>сти, обусловленные несовершенством механизмов внутреннего контроля и дефицитом кадровых ресурсов.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Несоответствие реальности информации об отеле на их сайте (13%).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Отсутствие обещанных услуг (мангалы, беседки и т.п.) подрывает доверие к гостинице и вызывает</w:t>
      </w:r>
      <w:r>
        <w:rPr>
          <w:rFonts w:ascii="Times New Roman" w:hAnsi="Times New Roman" w:cs="Times New Roman"/>
          <w:sz w:val="28"/>
          <w:szCs w:val="28"/>
        </w:rPr>
        <w:t xml:space="preserve"> ощущение обмана у клиентов. «На сайте были красивые фотографии, которые создавали впечатление уютного и современного отеля. Однако на деле все оказалось совсем иначе. Номера оказались устаревшими, уборка была выполнена некачественно.»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Сайты и рекламные ма</w:t>
      </w:r>
      <w:r>
        <w:rPr>
          <w:rFonts w:ascii="Times New Roman" w:hAnsi="Times New Roman" w:cs="Times New Roman"/>
          <w:sz w:val="28"/>
          <w:szCs w:val="28"/>
        </w:rPr>
        <w:t>териалы отеля не обновляются или намеренно вводят в заблуждение. Это усиливает негативные последствия от остального сервиса.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Нежелание решать проблемы клиентов (13%).   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нескольких отзывах указано на отказ возвращать деньги или решать спорные ситуации (н</w:t>
      </w:r>
      <w:r>
        <w:rPr>
          <w:rFonts w:ascii="Times New Roman" w:hAnsi="Times New Roman" w:cs="Times New Roman"/>
          <w:sz w:val="28"/>
          <w:szCs w:val="28"/>
        </w:rPr>
        <w:t>апример, угрозы, нежелание признавать ошибки). «…зачем-то администратор стала мне при выезде доказывать, что мы ходили 2 раза в бассейн, причем это было в грубой утвердительной форме, я ей сказала разберитесь, но она продолжила мне доказывать на повышенных</w:t>
      </w:r>
      <w:r>
        <w:rPr>
          <w:rFonts w:ascii="Times New Roman" w:hAnsi="Times New Roman" w:cs="Times New Roman"/>
          <w:sz w:val="28"/>
          <w:szCs w:val="28"/>
        </w:rPr>
        <w:t xml:space="preserve"> тонах, в общем впечатление подпортили!».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Компании действуют в логике защиты своих интересов, а не удовлетворения клиента, что ведёт к потере репутации и повторных обращений.</w:t>
      </w:r>
    </w:p>
    <w:p w:rsidR="00AD1C71" w:rsidRDefault="00BC6230">
      <w:pPr>
        <w:pStyle w:val="afb"/>
        <w:numPr>
          <w:ilvl w:val="0"/>
          <w:numId w:val="9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Шум, халатность, неподобающее поведение персонала (13%).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Упоминания о громких раз</w:t>
      </w:r>
      <w:r>
        <w:rPr>
          <w:rFonts w:ascii="Times New Roman" w:hAnsi="Times New Roman" w:cs="Times New Roman"/>
          <w:sz w:val="28"/>
          <w:szCs w:val="28"/>
        </w:rPr>
        <w:t>говорах, смехе, пренебрежении к гостям создают ощущение «деревенского сервиса» без культуры. «Администратор не совсем нормально себя ведёт, называть постояльца бухим и неадекватным считаю максимально некомпетентным, так как к вам обратилась за качественной</w:t>
      </w:r>
      <w:r>
        <w:rPr>
          <w:rFonts w:ascii="Times New Roman" w:hAnsi="Times New Roman" w:cs="Times New Roman"/>
          <w:sz w:val="28"/>
          <w:szCs w:val="28"/>
        </w:rPr>
        <w:t xml:space="preserve"> услугой, а вы по факту его обозвали». Нарушаются нормы поведения в присутствии гостей, что указывает на отсутствие культуры сервиса в команде.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большинство туристических баз были отмечены клиентами некомпетентными в сфере управления сервисом</w:t>
      </w:r>
      <w:r>
        <w:rPr>
          <w:rFonts w:ascii="Times New Roman" w:hAnsi="Times New Roman" w:cs="Times New Roman"/>
          <w:sz w:val="28"/>
          <w:szCs w:val="28"/>
        </w:rPr>
        <w:t xml:space="preserve"> и персоналом. При высоких ценах и заявках на высокий уровень комфорта, фактически предоставляется низкокачественный продукт, что порождает сильный диссонанс у клиентов. Пренебрежение клиентским опытом ведёт не только к потере лояльности, но и к репутацион</w:t>
      </w:r>
      <w:r>
        <w:rPr>
          <w:rFonts w:ascii="Times New Roman" w:hAnsi="Times New Roman" w:cs="Times New Roman"/>
          <w:sz w:val="28"/>
          <w:szCs w:val="28"/>
        </w:rPr>
        <w:t>ным рискам, особенно в эпоху онлайн-отзывов.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Переходя от анализа выявленных проблем к поиску решений, важно предложить конкретные шаги по улучшению сервиса. В этом контексте концепция бережливого производства (Lean) может стать эффективным инструментом для</w:t>
      </w:r>
      <w:r>
        <w:rPr>
          <w:rFonts w:ascii="Times New Roman" w:hAnsi="Times New Roman" w:cs="Times New Roman"/>
          <w:sz w:val="28"/>
          <w:szCs w:val="28"/>
        </w:rPr>
        <w:t xml:space="preserve"> оптимизации процессов и повышения удовлетворенности клиентов.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Рекомендации по улучшению сервиса на основе принципов бережливого производства представлены в виде таблицы (табл. 1), </w:t>
      </w:r>
      <w:r>
        <w:rPr>
          <w:rFonts w:ascii="Times New Roman" w:hAnsi="Times New Roman" w:cs="Times New Roman"/>
          <w:color w:val="000000"/>
          <w:sz w:val="28"/>
          <w:szCs w:val="28"/>
        </w:rPr>
        <w:t>разработанную автором статьи с использованием инструментария бережливого пр</w:t>
      </w:r>
      <w:r>
        <w:rPr>
          <w:rFonts w:ascii="Times New Roman" w:hAnsi="Times New Roman" w:cs="Times New Roman"/>
          <w:color w:val="000000"/>
          <w:sz w:val="28"/>
          <w:szCs w:val="28"/>
        </w:rPr>
        <w:t>оизводства [2, 3, 4].</w:t>
      </w:r>
    </w:p>
    <w:p w:rsidR="00AD1C71" w:rsidRDefault="00AD1C7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D1C71" w:rsidRDefault="00BC623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Рекомендации по улучшению сервиса на основе концепции бережливого производства</w:t>
      </w:r>
    </w:p>
    <w:p w:rsidR="00AD1C71" w:rsidRDefault="00AD1C71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f0"/>
        <w:tblW w:w="9634" w:type="dxa"/>
        <w:tblLayout w:type="fixed"/>
        <w:tblLook w:val="04A0" w:firstRow="1" w:lastRow="0" w:firstColumn="1" w:lastColumn="0" w:noHBand="0" w:noVBand="1"/>
      </w:tblPr>
      <w:tblGrid>
        <w:gridCol w:w="1980"/>
        <w:gridCol w:w="1984"/>
        <w:gridCol w:w="5670"/>
      </w:tblGrid>
      <w:tr w:rsidR="00AD1C71">
        <w:trPr>
          <w:trHeight w:val="423"/>
        </w:trPr>
        <w:tc>
          <w:tcPr>
            <w:tcW w:w="1980" w:type="dxa"/>
          </w:tcPr>
          <w:p w:rsidR="00AD1C71" w:rsidRDefault="00BC623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Рекомендации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Lean-</w:t>
            </w:r>
            <w:r>
              <w:rPr>
                <w:rFonts w:ascii="Times New Roman" w:hAnsi="Times New Roman" w:cs="Times New Roman"/>
              </w:rPr>
              <w:t>инструмент</w:t>
            </w:r>
          </w:p>
        </w:tc>
        <w:tc>
          <w:tcPr>
            <w:tcW w:w="5670" w:type="dxa"/>
          </w:tcPr>
          <w:p w:rsidR="00AD1C71" w:rsidRDefault="00BC623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Действия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Создать культуру клиентоориентированности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Принцип: ориентация на клиента — «ценность определяется </w:t>
            </w:r>
            <w:r>
              <w:rPr>
                <w:rFonts w:ascii="Times New Roman" w:hAnsi="Times New Roman" w:cs="Times New Roman"/>
              </w:rPr>
              <w:t>клиентом».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2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обучение персонала основам клиентоориентированного сервиса.</w:t>
            </w:r>
          </w:p>
          <w:p w:rsidR="00AD1C71" w:rsidRDefault="00BC6230">
            <w:pPr>
              <w:pStyle w:val="afb"/>
              <w:numPr>
                <w:ilvl w:val="0"/>
                <w:numId w:val="2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Внедрить Customer Journey Map (CJM) для выявления всех точек контакта с гостем и устранения «болей».</w:t>
            </w:r>
          </w:p>
          <w:p w:rsidR="00AD1C71" w:rsidRDefault="00BC6230">
            <w:pPr>
              <w:pStyle w:val="afb"/>
              <w:numPr>
                <w:ilvl w:val="0"/>
                <w:numId w:val="2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Запустить систему сбора и анализа обратной связи по каждому заезду (анонимн</w:t>
            </w:r>
            <w:r>
              <w:rPr>
                <w:rFonts w:ascii="Times New Roman" w:hAnsi="Times New Roman" w:cs="Times New Roman"/>
              </w:rPr>
              <w:t>о или с бонусами).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Стандартизировать процессы обслуживания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Стандартизация (Standard Work)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3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Разработать должностные инструкции, чек-листы общения, шаблоны телефонного скрипта, шаблоны реагирования на жалобы.</w:t>
            </w:r>
          </w:p>
          <w:p w:rsidR="00AD1C71" w:rsidRDefault="00BC6230">
            <w:pPr>
              <w:pStyle w:val="afb"/>
              <w:numPr>
                <w:ilvl w:val="0"/>
                <w:numId w:val="3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Ввести ежедневный контроль качества работы </w:t>
            </w:r>
            <w:r>
              <w:rPr>
                <w:rFonts w:ascii="Times New Roman" w:hAnsi="Times New Roman" w:cs="Times New Roman"/>
              </w:rPr>
              <w:t>(например, «дежурный менеджер качества»).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Повысить профессионализм персонала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Обучение на месте (on-the-job training), система «5 почему» для анализа ошибок.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4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Запустить систему наставничества и ежедневных мини-брифингов перед сменой.</w:t>
            </w:r>
          </w:p>
          <w:p w:rsidR="00AD1C71" w:rsidRDefault="00BC6230">
            <w:pPr>
              <w:pStyle w:val="afb"/>
              <w:numPr>
                <w:ilvl w:val="0"/>
                <w:numId w:val="4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Вести регулярные «разбо</w:t>
            </w:r>
            <w:r>
              <w:rPr>
                <w:rFonts w:ascii="Times New Roman" w:hAnsi="Times New Roman" w:cs="Times New Roman"/>
              </w:rPr>
              <w:t>ры кейсов» негативного и позитивного клиентского опыта.</w:t>
            </w:r>
          </w:p>
          <w:p w:rsidR="00AD1C71" w:rsidRDefault="00BC6230">
            <w:pPr>
              <w:pStyle w:val="afb"/>
              <w:numPr>
                <w:ilvl w:val="0"/>
                <w:numId w:val="4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Формировать культуру «служения гостю» — поощрение за доброжелательное и инициативное поведение.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Наладить визуальный и поведенческий контроль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5S (сортировка, соблюдение порядка, уборка, </w:t>
            </w:r>
            <w:r>
              <w:rPr>
                <w:rFonts w:ascii="Times New Roman" w:hAnsi="Times New Roman" w:cs="Times New Roman"/>
              </w:rPr>
              <w:t>стандартизация, совершенствование).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Ввести визуальные стандарты чистоты и порядка (например, фотографии «идеального номера» для горничных).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Установить систему ответственного за каждую зону (вплоть до беседок, бань, мангалов).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Вести еженедельный чек-лист ау</w:t>
            </w:r>
            <w:r>
              <w:rPr>
                <w:rFonts w:ascii="Times New Roman" w:hAnsi="Times New Roman" w:cs="Times New Roman"/>
              </w:rPr>
              <w:t>дита чистоты и состояния помещений.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цикл PDCA для постоянных улучшений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PDCA: планируй → делай → проверяй → действуй.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 анализировать жалобы и повторяющиеся проблемы — и строить на их основе план улучшений.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Вести KPI качества: уровень</w:t>
            </w:r>
            <w:r>
              <w:rPr>
                <w:rFonts w:ascii="Times New Roman" w:hAnsi="Times New Roman" w:cs="Times New Roman"/>
              </w:rPr>
              <w:t xml:space="preserve"> удовлетворённости гостей, количество повторных обращений, процент негативных отзывов.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внутренние аудиты сервиса по заранее заданным метрикам.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Выстроить прозрачную коммуникацию и честный маркетинг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Устранение потерь (в т.ч. потери доверия </w:t>
            </w:r>
            <w:r>
              <w:rPr>
                <w:rFonts w:ascii="Times New Roman" w:hAnsi="Times New Roman" w:cs="Times New Roman"/>
              </w:rPr>
              <w:t>клиента).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Обновить сайт и соцсети: убрать вводящую в заблуждение информацию.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Обучить администраторов скриптам первого контакта с клиентом.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Вести внутренние тренировки по этикету телефонного и очного общения.</w:t>
            </w:r>
          </w:p>
        </w:tc>
      </w:tr>
      <w:tr w:rsidR="00AD1C71">
        <w:tc>
          <w:tcPr>
            <w:tcW w:w="1980" w:type="dxa"/>
          </w:tcPr>
          <w:p w:rsidR="00AD1C71" w:rsidRDefault="00BC6230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Создать системы </w:t>
            </w:r>
            <w:r>
              <w:rPr>
                <w:rFonts w:ascii="Times New Roman" w:hAnsi="Times New Roman" w:cs="Times New Roman"/>
              </w:rPr>
              <w:lastRenderedPageBreak/>
              <w:t>управления жалобами</w:t>
            </w:r>
          </w:p>
        </w:tc>
        <w:tc>
          <w:tcPr>
            <w:tcW w:w="1984" w:type="dxa"/>
          </w:tcPr>
          <w:p w:rsidR="00AD1C71" w:rsidRDefault="00BC62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TQM-принцип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lastRenderedPageBreak/>
              <w:t>работа с отклонениями — это рост.</w:t>
            </w:r>
          </w:p>
        </w:tc>
        <w:tc>
          <w:tcPr>
            <w:tcW w:w="5670" w:type="dxa"/>
          </w:tcPr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Создать протокол разбора жалобы (время </w:t>
            </w:r>
            <w:r>
              <w:rPr>
                <w:rFonts w:ascii="Times New Roman" w:hAnsi="Times New Roman" w:cs="Times New Roman"/>
              </w:rPr>
              <w:lastRenderedPageBreak/>
              <w:t>реакции, компенсации, анализ причин).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Внедрить внутреннюю форму для сбора фидбэка от персонала о проблемах в процессе.</w:t>
            </w:r>
          </w:p>
          <w:p w:rsidR="00AD1C71" w:rsidRDefault="00BC6230">
            <w:pPr>
              <w:pStyle w:val="afb"/>
              <w:numPr>
                <w:ilvl w:val="0"/>
                <w:numId w:val="5"/>
              </w:numPr>
              <w:spacing w:line="276" w:lineRule="auto"/>
              <w:ind w:left="232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Использовать негативные отзывы как инструмент диагностики, а </w:t>
            </w:r>
            <w:r>
              <w:rPr>
                <w:rFonts w:ascii="Times New Roman" w:hAnsi="Times New Roman" w:cs="Times New Roman"/>
              </w:rPr>
              <w:t>не как угрозу.</w:t>
            </w:r>
          </w:p>
        </w:tc>
      </w:tr>
    </w:tbl>
    <w:p w:rsidR="00AD1C71" w:rsidRDefault="00AD1C7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Проведённый контент-анализ отзывов о туристических базах на озере Байкале выявил системные проблемы, препятствующие формированию положительного клиентского опыта: низкий уровень клиентоориентированности, слабая подготовка персонала, несоот</w:t>
      </w:r>
      <w:r>
        <w:rPr>
          <w:rFonts w:ascii="Times New Roman" w:hAnsi="Times New Roman" w:cs="Times New Roman"/>
          <w:sz w:val="28"/>
          <w:szCs w:val="28"/>
        </w:rPr>
        <w:t>ветствие заявленного сервиса фактическому, а также пренебрежение к коммуникации и гигиеническим стандартам. Эти недостатки особенно критичны в условиях заявленного позиционирования в сегменте "отелей высокого уровня".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Применение принципов бережливого управ</w:t>
      </w:r>
      <w:r>
        <w:rPr>
          <w:rFonts w:ascii="Times New Roman" w:hAnsi="Times New Roman" w:cs="Times New Roman"/>
          <w:sz w:val="28"/>
          <w:szCs w:val="28"/>
        </w:rPr>
        <w:t>ления (Lean) даёт чёткие ориентиры для улучшений: ориентация на ценность для клиента, устранение потерь, стандартизация процессов, вовлечение персонала в постоянное совершенствование в соответствии с философией, изложенной в трудах основателей данного подх</w:t>
      </w:r>
      <w:r>
        <w:rPr>
          <w:rFonts w:ascii="Times New Roman" w:hAnsi="Times New Roman" w:cs="Times New Roman"/>
          <w:sz w:val="28"/>
          <w:szCs w:val="28"/>
        </w:rPr>
        <w:t>ода [4]. Внедрение инструментов Lean — от 5S и PDCA до Customer Journey Mapping — позволяет не только устранить очевидные провалы в сервисе, но и выстроить устойчивую систему качества, основанную на доверии, уважении и внимании к потребностям гостей [3].</w:t>
      </w: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аким образом, бережливый подход к обслуживанию клиентов в сфере гостиничного сервиса способен стать не просто моделью оперативного реагирования на жалобы, а стратегическим инструментом формирования репутации, повышения лояльности и конкурентоспособности ту</w:t>
      </w:r>
      <w:r>
        <w:rPr>
          <w:rFonts w:ascii="Times New Roman" w:hAnsi="Times New Roman" w:cs="Times New Roman"/>
          <w:sz w:val="28"/>
          <w:szCs w:val="28"/>
        </w:rPr>
        <w:t>ристических баз в уникальном регионе Байкала [2, 8].</w:t>
      </w:r>
    </w:p>
    <w:p w:rsidR="00AD1C71" w:rsidRDefault="00AD1C7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1C71" w:rsidRDefault="00BC623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Галенко Елена Васильевна, Овчаренко Наталья Петровна БАЗЫ ОТДЫХА ПРИМОРСКОГО КРАЯ: СОСТОЯНИЕ И ПЕРСПЕКТИВЫ РАЗВИТИЯ // Сервис в России и за рубежом. 2022. №5 (102). URL: </w:t>
      </w:r>
      <w:r>
        <w:rPr>
          <w:rFonts w:ascii="Times New Roman" w:hAnsi="Times New Roman" w:cs="Times New Roman"/>
          <w:sz w:val="28"/>
          <w:szCs w:val="28"/>
        </w:rPr>
        <w:lastRenderedPageBreak/>
        <w:t>https://cyberl</w:t>
      </w:r>
      <w:r>
        <w:rPr>
          <w:rFonts w:ascii="Times New Roman" w:hAnsi="Times New Roman" w:cs="Times New Roman"/>
          <w:sz w:val="28"/>
          <w:szCs w:val="28"/>
        </w:rPr>
        <w:t>eninka.ru/article/n/bazy-otdyha-primorskogo-kraya-sostoyanie-i-perspektivy-razvitiya (дата обращения: 26.09.2025).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Дмитриев Аркадий Дмитриевич, Баркова Наталья Юрьевна Применение метода бережливого производства в сфере услуг // Вестник ГУУ. 2019. №7. URL:</w:t>
      </w:r>
      <w:r>
        <w:rPr>
          <w:rFonts w:ascii="Times New Roman" w:hAnsi="Times New Roman" w:cs="Times New Roman"/>
          <w:sz w:val="28"/>
          <w:szCs w:val="28"/>
        </w:rPr>
        <w:t xml:space="preserve"> https://cyberleninka.ru/article/n/primenenie-metoda-berezhlivogo-proizvodstva-v-sfere-uslug (дата обращения: 01.09.2025).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Михайловна Кобозева, Вероника Владимировна Пшеничная КОНЦЕПЦИЯ БЕРЕЖЛИВОГО ПРОИЗВОДСТВА: ОСНОВНЫЕ ПРИНЦИПЫ И СОВРЕМЕННЫЕ ИНСТРУ</w:t>
      </w:r>
      <w:r>
        <w:rPr>
          <w:rFonts w:ascii="Times New Roman" w:hAnsi="Times New Roman" w:cs="Times New Roman"/>
          <w:sz w:val="28"/>
          <w:szCs w:val="28"/>
        </w:rPr>
        <w:t>МЕНТЫ // Вестник Адыгейского государственного университета. Серия 5: Экономика. 2023. №4 (330). URL: https://cyberleninka.ru/article/n/kontseptsiya-berezhlivogo-proizvodstva-osnovnye-printsipy-i-sovremennye-instrumenty (дата обращения: 29.09.2025).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Лайкер,</w:t>
      </w:r>
      <w:r>
        <w:rPr>
          <w:rFonts w:ascii="Times New Roman" w:hAnsi="Times New Roman" w:cs="Times New Roman"/>
          <w:sz w:val="28"/>
          <w:szCs w:val="28"/>
        </w:rPr>
        <w:t xml:space="preserve"> Дж. Дао </w:t>
      </w:r>
      <w:r>
        <w:rPr>
          <w:rFonts w:ascii="Times New Roman" w:hAnsi="Times New Roman" w:cs="Times New Roman"/>
          <w:sz w:val="28"/>
          <w:szCs w:val="28"/>
          <w:lang w:val="en-US"/>
        </w:rPr>
        <w:t>Toyota</w:t>
      </w:r>
      <w:r>
        <w:rPr>
          <w:rFonts w:ascii="Times New Roman" w:hAnsi="Times New Roman" w:cs="Times New Roman"/>
          <w:sz w:val="28"/>
          <w:szCs w:val="28"/>
        </w:rPr>
        <w:t>: 14 принципов менеджмента ведущей компании мира : пер. с англ. / Дж. Лайкер. — Москва : Альпина Паблишер, 2013. — 400 с.</w:t>
      </w:r>
      <w:bookmarkEnd w:id="0"/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Погребова Елена Сергеевна, Оконникова Татьяна Ивановна, Виноградова Марина Викторовна, Глинкина Елена Валентиновна ПРЕД</w:t>
      </w:r>
      <w:r>
        <w:rPr>
          <w:rFonts w:ascii="Times New Roman" w:hAnsi="Times New Roman" w:cs="Times New Roman"/>
          <w:sz w:val="28"/>
          <w:szCs w:val="28"/>
        </w:rPr>
        <w:t>ПОЧТЕНИЯ ПОТРЕБИТЕЛЕЙ УСЛУГ ЗАГОРОДНОЙ БАЗЫ ОТДЫХА В КОНТЕКСТЕ ИЗУЧЕНИЯ СОВРЕМЕННОЙ КУЛЬТУРЫ ЗАГОРОДНОГО ОТДЫХА В РОССИИ // Сервис +. 2024. №1. URL: https://cyberleninka.ru/article/n/predpochteniya-potrebiteley-uslug-zagorodnoy-bazy-otdyha-v-kontekste-izuc</w:t>
      </w:r>
      <w:r>
        <w:rPr>
          <w:rFonts w:ascii="Times New Roman" w:hAnsi="Times New Roman" w:cs="Times New Roman"/>
          <w:sz w:val="28"/>
          <w:szCs w:val="28"/>
        </w:rPr>
        <w:t>heniya-sovremennoy-kultury-zagorodnogo-otdyha-v-rossii (дата обращения: 25.09.2025).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Фомина Яна Олеговна Условия развития индустрии туризма на Байкале // Ноэма. 2020. №2 (5). URL: https://cyberleninka.ru/article/n/usloviya-razvitiya-industrii-turizma-na-ba</w:t>
      </w:r>
      <w:r>
        <w:rPr>
          <w:rFonts w:ascii="Times New Roman" w:hAnsi="Times New Roman" w:cs="Times New Roman"/>
          <w:sz w:val="28"/>
          <w:szCs w:val="28"/>
        </w:rPr>
        <w:t>ykale (дата обращения: 26.09.2025).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Чистилина А. П., Мастерова В. А. ОСОБЕННОСТИ ОРГАНИЗАЦИИ ОТДЫХА В ЗАГОРОДНЫХ СРЕДСТВАХ РАЗМЕЩЕНИЯ // Мировая наука. 2021. №5 (50). URL: https://cyberleninka.ru/article/n/osobennosti-</w:t>
      </w:r>
      <w:r>
        <w:rPr>
          <w:rFonts w:ascii="Times New Roman" w:hAnsi="Times New Roman" w:cs="Times New Roman"/>
          <w:sz w:val="28"/>
          <w:szCs w:val="28"/>
        </w:rPr>
        <w:lastRenderedPageBreak/>
        <w:t>organizatsii-otdyha-v-zagorodnyh-sreds</w:t>
      </w:r>
      <w:r>
        <w:rPr>
          <w:rFonts w:ascii="Times New Roman" w:hAnsi="Times New Roman" w:cs="Times New Roman"/>
          <w:sz w:val="28"/>
          <w:szCs w:val="28"/>
        </w:rPr>
        <w:t>tvah-razmescheniya (дата обращения: 26.09.2025).</w:t>
      </w:r>
    </w:p>
    <w:p w:rsidR="00AD1C71" w:rsidRDefault="00BC6230">
      <w:pPr>
        <w:pStyle w:val="afb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Шибико Алексей Викторович ПОДХОДЫ К ФОРМИРОВАНИЮ ОЦЕНКИ ЭФФЕКТИВНОСТИ ВНЕДРЕНИЯ БЕРЕЖЛИВОГО ПРОИЗВОДСТВА В СИСТЕМУ БИЗНЕС-ПРОЦЕССОВ // Baikal</w:t>
      </w:r>
      <w:r>
        <w:rPr>
          <w:rFonts w:ascii="Times New Roman" w:hAnsi="Times New Roman" w:cs="Times New Roman"/>
          <w:sz w:val="28"/>
          <w:szCs w:val="28"/>
        </w:rPr>
        <w:t xml:space="preserve"> Research Journal. 2024. №3. URL: https://cyberleninka.ru/article/n/podhody-k-formirovaniyu-otsenki-effektivnosti-vnedreniya-berezhlivogo-proizvodstva-v-sistemu-biznes-protsessov (дата обращения: 26.09.2025).</w:t>
      </w:r>
    </w:p>
    <w:p w:rsidR="00AD1C71" w:rsidRDefault="00BC6230">
      <w:pPr>
        <w:pStyle w:val="a9"/>
        <w:spacing w:line="360" w:lineRule="auto"/>
        <w:ind w:left="1069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© Доржиева С.А., Раднаева С.Э., 2025</w:t>
      </w:r>
    </w:p>
    <w:p w:rsidR="00AD1C71" w:rsidRDefault="00AD1C7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D1C71" w:rsidRDefault="00AD1C71">
      <w:pPr>
        <w:pStyle w:val="afb"/>
        <w:spacing w:after="0" w:line="360" w:lineRule="auto"/>
        <w:ind w:left="349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1C71" w:rsidRDefault="00AD1C71">
      <w:pPr>
        <w:pStyle w:val="afb"/>
        <w:spacing w:after="0" w:line="360" w:lineRule="auto"/>
        <w:ind w:left="349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AD1C71">
      <w:pgSz w:w="11906" w:h="16838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230" w:rsidRDefault="00BC6230">
      <w:pPr>
        <w:spacing w:after="0" w:line="240" w:lineRule="auto"/>
      </w:pPr>
      <w:r>
        <w:separator/>
      </w:r>
    </w:p>
  </w:endnote>
  <w:endnote w:type="continuationSeparator" w:id="0">
    <w:p w:rsidR="00BC6230" w:rsidRDefault="00BC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230" w:rsidRDefault="00BC6230">
      <w:pPr>
        <w:spacing w:after="0" w:line="240" w:lineRule="auto"/>
      </w:pPr>
      <w:r>
        <w:separator/>
      </w:r>
    </w:p>
  </w:footnote>
  <w:footnote w:type="continuationSeparator" w:id="0">
    <w:p w:rsidR="00BC6230" w:rsidRDefault="00BC62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75DB"/>
    <w:multiLevelType w:val="hybridMultilevel"/>
    <w:tmpl w:val="56660452"/>
    <w:lvl w:ilvl="0" w:tplc="069E3F8C">
      <w:start w:val="1"/>
      <w:numFmt w:val="decimal"/>
      <w:lvlText w:val="%1."/>
      <w:lvlJc w:val="left"/>
      <w:pPr>
        <w:ind w:left="1080" w:hanging="360"/>
      </w:pPr>
    </w:lvl>
    <w:lvl w:ilvl="1" w:tplc="39A4D230">
      <w:start w:val="1"/>
      <w:numFmt w:val="lowerLetter"/>
      <w:lvlText w:val="%2."/>
      <w:lvlJc w:val="left"/>
      <w:pPr>
        <w:ind w:left="1800" w:hanging="360"/>
      </w:pPr>
    </w:lvl>
    <w:lvl w:ilvl="2" w:tplc="2AAEB93E">
      <w:start w:val="1"/>
      <w:numFmt w:val="lowerRoman"/>
      <w:lvlText w:val="%3."/>
      <w:lvlJc w:val="right"/>
      <w:pPr>
        <w:ind w:left="2520" w:hanging="180"/>
      </w:pPr>
    </w:lvl>
    <w:lvl w:ilvl="3" w:tplc="1910F3FE">
      <w:start w:val="1"/>
      <w:numFmt w:val="decimal"/>
      <w:lvlText w:val="%4."/>
      <w:lvlJc w:val="left"/>
      <w:pPr>
        <w:ind w:left="3240" w:hanging="360"/>
      </w:pPr>
    </w:lvl>
    <w:lvl w:ilvl="4" w:tplc="F7A87A48">
      <w:start w:val="1"/>
      <w:numFmt w:val="lowerLetter"/>
      <w:lvlText w:val="%5."/>
      <w:lvlJc w:val="left"/>
      <w:pPr>
        <w:ind w:left="3960" w:hanging="360"/>
      </w:pPr>
    </w:lvl>
    <w:lvl w:ilvl="5" w:tplc="8046A3C6">
      <w:start w:val="1"/>
      <w:numFmt w:val="lowerRoman"/>
      <w:lvlText w:val="%6."/>
      <w:lvlJc w:val="right"/>
      <w:pPr>
        <w:ind w:left="4680" w:hanging="180"/>
      </w:pPr>
    </w:lvl>
    <w:lvl w:ilvl="6" w:tplc="8A38FB1C">
      <w:start w:val="1"/>
      <w:numFmt w:val="decimal"/>
      <w:lvlText w:val="%7."/>
      <w:lvlJc w:val="left"/>
      <w:pPr>
        <w:ind w:left="5400" w:hanging="360"/>
      </w:pPr>
    </w:lvl>
    <w:lvl w:ilvl="7" w:tplc="F5DC875E">
      <w:start w:val="1"/>
      <w:numFmt w:val="lowerLetter"/>
      <w:lvlText w:val="%8."/>
      <w:lvlJc w:val="left"/>
      <w:pPr>
        <w:ind w:left="6120" w:hanging="360"/>
      </w:pPr>
    </w:lvl>
    <w:lvl w:ilvl="8" w:tplc="A40009E4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8552505"/>
    <w:multiLevelType w:val="hybridMultilevel"/>
    <w:tmpl w:val="AE3CCC2C"/>
    <w:lvl w:ilvl="0" w:tplc="697AD9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564E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1E3D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E670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B86F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8625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DC97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3089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D020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904F72"/>
    <w:multiLevelType w:val="hybridMultilevel"/>
    <w:tmpl w:val="28CA4270"/>
    <w:lvl w:ilvl="0" w:tplc="590441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6A22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54D0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722CD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AACE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667D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58BB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80D9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F00F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7308D0"/>
    <w:multiLevelType w:val="hybridMultilevel"/>
    <w:tmpl w:val="72E2C94C"/>
    <w:lvl w:ilvl="0" w:tplc="223EEEB8">
      <w:start w:val="1"/>
      <w:numFmt w:val="decimal"/>
      <w:lvlText w:val="%1."/>
      <w:lvlJc w:val="left"/>
      <w:pPr>
        <w:ind w:left="1153" w:hanging="444"/>
      </w:pPr>
      <w:rPr>
        <w:rFonts w:hint="default"/>
        <w:color w:val="auto"/>
      </w:rPr>
    </w:lvl>
    <w:lvl w:ilvl="1" w:tplc="A2F4D898" w:tentative="1">
      <w:start w:val="1"/>
      <w:numFmt w:val="lowerLetter"/>
      <w:lvlText w:val="%2."/>
      <w:lvlJc w:val="left"/>
      <w:pPr>
        <w:ind w:left="1789" w:hanging="360"/>
      </w:pPr>
    </w:lvl>
    <w:lvl w:ilvl="2" w:tplc="F32CA62A" w:tentative="1">
      <w:start w:val="1"/>
      <w:numFmt w:val="lowerRoman"/>
      <w:lvlText w:val="%3."/>
      <w:lvlJc w:val="right"/>
      <w:pPr>
        <w:ind w:left="2509" w:hanging="180"/>
      </w:pPr>
    </w:lvl>
    <w:lvl w:ilvl="3" w:tplc="28C8F960" w:tentative="1">
      <w:start w:val="1"/>
      <w:numFmt w:val="decimal"/>
      <w:lvlText w:val="%4."/>
      <w:lvlJc w:val="left"/>
      <w:pPr>
        <w:ind w:left="3229" w:hanging="360"/>
      </w:pPr>
    </w:lvl>
    <w:lvl w:ilvl="4" w:tplc="9D9268AE" w:tentative="1">
      <w:start w:val="1"/>
      <w:numFmt w:val="lowerLetter"/>
      <w:lvlText w:val="%5."/>
      <w:lvlJc w:val="left"/>
      <w:pPr>
        <w:ind w:left="3949" w:hanging="360"/>
      </w:pPr>
    </w:lvl>
    <w:lvl w:ilvl="5" w:tplc="32DEDDA0" w:tentative="1">
      <w:start w:val="1"/>
      <w:numFmt w:val="lowerRoman"/>
      <w:lvlText w:val="%6."/>
      <w:lvlJc w:val="right"/>
      <w:pPr>
        <w:ind w:left="4669" w:hanging="180"/>
      </w:pPr>
    </w:lvl>
    <w:lvl w:ilvl="6" w:tplc="F0C8B916" w:tentative="1">
      <w:start w:val="1"/>
      <w:numFmt w:val="decimal"/>
      <w:lvlText w:val="%7."/>
      <w:lvlJc w:val="left"/>
      <w:pPr>
        <w:ind w:left="5389" w:hanging="360"/>
      </w:pPr>
    </w:lvl>
    <w:lvl w:ilvl="7" w:tplc="F46C7E60" w:tentative="1">
      <w:start w:val="1"/>
      <w:numFmt w:val="lowerLetter"/>
      <w:lvlText w:val="%8."/>
      <w:lvlJc w:val="left"/>
      <w:pPr>
        <w:ind w:left="6109" w:hanging="360"/>
      </w:pPr>
    </w:lvl>
    <w:lvl w:ilvl="8" w:tplc="9220418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7F0230C"/>
    <w:multiLevelType w:val="hybridMultilevel"/>
    <w:tmpl w:val="833067BA"/>
    <w:lvl w:ilvl="0" w:tplc="D3A852A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A2886E0" w:tentative="1">
      <w:start w:val="1"/>
      <w:numFmt w:val="lowerLetter"/>
      <w:lvlText w:val="%2."/>
      <w:lvlJc w:val="left"/>
      <w:pPr>
        <w:ind w:left="1789" w:hanging="360"/>
      </w:pPr>
    </w:lvl>
    <w:lvl w:ilvl="2" w:tplc="C018D3B4" w:tentative="1">
      <w:start w:val="1"/>
      <w:numFmt w:val="lowerRoman"/>
      <w:lvlText w:val="%3."/>
      <w:lvlJc w:val="right"/>
      <w:pPr>
        <w:ind w:left="2509" w:hanging="180"/>
      </w:pPr>
    </w:lvl>
    <w:lvl w:ilvl="3" w:tplc="33163D32" w:tentative="1">
      <w:start w:val="1"/>
      <w:numFmt w:val="decimal"/>
      <w:lvlText w:val="%4."/>
      <w:lvlJc w:val="left"/>
      <w:pPr>
        <w:ind w:left="3229" w:hanging="360"/>
      </w:pPr>
    </w:lvl>
    <w:lvl w:ilvl="4" w:tplc="1C1E0A22" w:tentative="1">
      <w:start w:val="1"/>
      <w:numFmt w:val="lowerLetter"/>
      <w:lvlText w:val="%5."/>
      <w:lvlJc w:val="left"/>
      <w:pPr>
        <w:ind w:left="3949" w:hanging="360"/>
      </w:pPr>
    </w:lvl>
    <w:lvl w:ilvl="5" w:tplc="24A2D022" w:tentative="1">
      <w:start w:val="1"/>
      <w:numFmt w:val="lowerRoman"/>
      <w:lvlText w:val="%6."/>
      <w:lvlJc w:val="right"/>
      <w:pPr>
        <w:ind w:left="4669" w:hanging="180"/>
      </w:pPr>
    </w:lvl>
    <w:lvl w:ilvl="6" w:tplc="5C8E4210" w:tentative="1">
      <w:start w:val="1"/>
      <w:numFmt w:val="decimal"/>
      <w:lvlText w:val="%7."/>
      <w:lvlJc w:val="left"/>
      <w:pPr>
        <w:ind w:left="5389" w:hanging="360"/>
      </w:pPr>
    </w:lvl>
    <w:lvl w:ilvl="7" w:tplc="B9269880" w:tentative="1">
      <w:start w:val="1"/>
      <w:numFmt w:val="lowerLetter"/>
      <w:lvlText w:val="%8."/>
      <w:lvlJc w:val="left"/>
      <w:pPr>
        <w:ind w:left="6109" w:hanging="360"/>
      </w:pPr>
    </w:lvl>
    <w:lvl w:ilvl="8" w:tplc="0D445FAA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B2530B8"/>
    <w:multiLevelType w:val="hybridMultilevel"/>
    <w:tmpl w:val="785AA1FC"/>
    <w:lvl w:ilvl="0" w:tplc="C244619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11A8ABD2" w:tentative="1">
      <w:start w:val="1"/>
      <w:numFmt w:val="lowerLetter"/>
      <w:lvlText w:val="%2."/>
      <w:lvlJc w:val="left"/>
      <w:pPr>
        <w:ind w:left="1789" w:hanging="360"/>
      </w:pPr>
    </w:lvl>
    <w:lvl w:ilvl="2" w:tplc="24289DAC" w:tentative="1">
      <w:start w:val="1"/>
      <w:numFmt w:val="lowerRoman"/>
      <w:lvlText w:val="%3."/>
      <w:lvlJc w:val="right"/>
      <w:pPr>
        <w:ind w:left="2509" w:hanging="180"/>
      </w:pPr>
    </w:lvl>
    <w:lvl w:ilvl="3" w:tplc="68FE5E5C" w:tentative="1">
      <w:start w:val="1"/>
      <w:numFmt w:val="decimal"/>
      <w:lvlText w:val="%4."/>
      <w:lvlJc w:val="left"/>
      <w:pPr>
        <w:ind w:left="3229" w:hanging="360"/>
      </w:pPr>
    </w:lvl>
    <w:lvl w:ilvl="4" w:tplc="4BD0E4AA" w:tentative="1">
      <w:start w:val="1"/>
      <w:numFmt w:val="lowerLetter"/>
      <w:lvlText w:val="%5."/>
      <w:lvlJc w:val="left"/>
      <w:pPr>
        <w:ind w:left="3949" w:hanging="360"/>
      </w:pPr>
    </w:lvl>
    <w:lvl w:ilvl="5" w:tplc="CF0A5A88" w:tentative="1">
      <w:start w:val="1"/>
      <w:numFmt w:val="lowerRoman"/>
      <w:lvlText w:val="%6."/>
      <w:lvlJc w:val="right"/>
      <w:pPr>
        <w:ind w:left="4669" w:hanging="180"/>
      </w:pPr>
    </w:lvl>
    <w:lvl w:ilvl="6" w:tplc="73B8E1AE" w:tentative="1">
      <w:start w:val="1"/>
      <w:numFmt w:val="decimal"/>
      <w:lvlText w:val="%7."/>
      <w:lvlJc w:val="left"/>
      <w:pPr>
        <w:ind w:left="5389" w:hanging="360"/>
      </w:pPr>
    </w:lvl>
    <w:lvl w:ilvl="7" w:tplc="5A6E7F7E" w:tentative="1">
      <w:start w:val="1"/>
      <w:numFmt w:val="lowerLetter"/>
      <w:lvlText w:val="%8."/>
      <w:lvlJc w:val="left"/>
      <w:pPr>
        <w:ind w:left="6109" w:hanging="360"/>
      </w:pPr>
    </w:lvl>
    <w:lvl w:ilvl="8" w:tplc="7A7C66F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1412936"/>
    <w:multiLevelType w:val="hybridMultilevel"/>
    <w:tmpl w:val="7870D4BE"/>
    <w:lvl w:ilvl="0" w:tplc="193A4C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0821E4" w:tentative="1">
      <w:start w:val="1"/>
      <w:numFmt w:val="lowerLetter"/>
      <w:lvlText w:val="%2."/>
      <w:lvlJc w:val="left"/>
      <w:pPr>
        <w:ind w:left="1440" w:hanging="360"/>
      </w:pPr>
    </w:lvl>
    <w:lvl w:ilvl="2" w:tplc="9690934C" w:tentative="1">
      <w:start w:val="1"/>
      <w:numFmt w:val="lowerRoman"/>
      <w:lvlText w:val="%3."/>
      <w:lvlJc w:val="right"/>
      <w:pPr>
        <w:ind w:left="2160" w:hanging="180"/>
      </w:pPr>
    </w:lvl>
    <w:lvl w:ilvl="3" w:tplc="35823638" w:tentative="1">
      <w:start w:val="1"/>
      <w:numFmt w:val="decimal"/>
      <w:lvlText w:val="%4."/>
      <w:lvlJc w:val="left"/>
      <w:pPr>
        <w:ind w:left="2880" w:hanging="360"/>
      </w:pPr>
    </w:lvl>
    <w:lvl w:ilvl="4" w:tplc="89B42ED8" w:tentative="1">
      <w:start w:val="1"/>
      <w:numFmt w:val="lowerLetter"/>
      <w:lvlText w:val="%5."/>
      <w:lvlJc w:val="left"/>
      <w:pPr>
        <w:ind w:left="3600" w:hanging="360"/>
      </w:pPr>
    </w:lvl>
    <w:lvl w:ilvl="5" w:tplc="5BAC29D2" w:tentative="1">
      <w:start w:val="1"/>
      <w:numFmt w:val="lowerRoman"/>
      <w:lvlText w:val="%6."/>
      <w:lvlJc w:val="right"/>
      <w:pPr>
        <w:ind w:left="4320" w:hanging="180"/>
      </w:pPr>
    </w:lvl>
    <w:lvl w:ilvl="6" w:tplc="B820515E" w:tentative="1">
      <w:start w:val="1"/>
      <w:numFmt w:val="decimal"/>
      <w:lvlText w:val="%7."/>
      <w:lvlJc w:val="left"/>
      <w:pPr>
        <w:ind w:left="5040" w:hanging="360"/>
      </w:pPr>
    </w:lvl>
    <w:lvl w:ilvl="7" w:tplc="F5F685FE" w:tentative="1">
      <w:start w:val="1"/>
      <w:numFmt w:val="lowerLetter"/>
      <w:lvlText w:val="%8."/>
      <w:lvlJc w:val="left"/>
      <w:pPr>
        <w:ind w:left="5760" w:hanging="360"/>
      </w:pPr>
    </w:lvl>
    <w:lvl w:ilvl="8" w:tplc="C55CDE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343EED"/>
    <w:multiLevelType w:val="hybridMultilevel"/>
    <w:tmpl w:val="74184140"/>
    <w:lvl w:ilvl="0" w:tplc="B8DEC2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86B8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2648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66D9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9E7E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42F9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E0D6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2CE8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6CE4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5050A6"/>
    <w:multiLevelType w:val="hybridMultilevel"/>
    <w:tmpl w:val="74F0A85E"/>
    <w:lvl w:ilvl="0" w:tplc="9B2A2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396E26E" w:tentative="1">
      <w:start w:val="1"/>
      <w:numFmt w:val="lowerLetter"/>
      <w:lvlText w:val="%2."/>
      <w:lvlJc w:val="left"/>
      <w:pPr>
        <w:ind w:left="1440" w:hanging="360"/>
      </w:pPr>
    </w:lvl>
    <w:lvl w:ilvl="2" w:tplc="2140D7B0" w:tentative="1">
      <w:start w:val="1"/>
      <w:numFmt w:val="lowerRoman"/>
      <w:lvlText w:val="%3."/>
      <w:lvlJc w:val="right"/>
      <w:pPr>
        <w:ind w:left="2160" w:hanging="180"/>
      </w:pPr>
    </w:lvl>
    <w:lvl w:ilvl="3" w:tplc="3BE88D0C" w:tentative="1">
      <w:start w:val="1"/>
      <w:numFmt w:val="decimal"/>
      <w:lvlText w:val="%4."/>
      <w:lvlJc w:val="left"/>
      <w:pPr>
        <w:ind w:left="2880" w:hanging="360"/>
      </w:pPr>
    </w:lvl>
    <w:lvl w:ilvl="4" w:tplc="91482160" w:tentative="1">
      <w:start w:val="1"/>
      <w:numFmt w:val="lowerLetter"/>
      <w:lvlText w:val="%5."/>
      <w:lvlJc w:val="left"/>
      <w:pPr>
        <w:ind w:left="3600" w:hanging="360"/>
      </w:pPr>
    </w:lvl>
    <w:lvl w:ilvl="5" w:tplc="C17C2E66" w:tentative="1">
      <w:start w:val="1"/>
      <w:numFmt w:val="lowerRoman"/>
      <w:lvlText w:val="%6."/>
      <w:lvlJc w:val="right"/>
      <w:pPr>
        <w:ind w:left="4320" w:hanging="180"/>
      </w:pPr>
    </w:lvl>
    <w:lvl w:ilvl="6" w:tplc="4F361DA0" w:tentative="1">
      <w:start w:val="1"/>
      <w:numFmt w:val="decimal"/>
      <w:lvlText w:val="%7."/>
      <w:lvlJc w:val="left"/>
      <w:pPr>
        <w:ind w:left="5040" w:hanging="360"/>
      </w:pPr>
    </w:lvl>
    <w:lvl w:ilvl="7" w:tplc="FDBEEF7C" w:tentative="1">
      <w:start w:val="1"/>
      <w:numFmt w:val="lowerLetter"/>
      <w:lvlText w:val="%8."/>
      <w:lvlJc w:val="left"/>
      <w:pPr>
        <w:ind w:left="5760" w:hanging="360"/>
      </w:pPr>
    </w:lvl>
    <w:lvl w:ilvl="8" w:tplc="14929DD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0B4"/>
    <w:rsid w:val="00060DF9"/>
    <w:rsid w:val="00076835"/>
    <w:rsid w:val="000876F9"/>
    <w:rsid w:val="000C37D0"/>
    <w:rsid w:val="000F4076"/>
    <w:rsid w:val="001470B4"/>
    <w:rsid w:val="001473AE"/>
    <w:rsid w:val="001D228A"/>
    <w:rsid w:val="002518FA"/>
    <w:rsid w:val="002A3307"/>
    <w:rsid w:val="002C3DE2"/>
    <w:rsid w:val="003135A1"/>
    <w:rsid w:val="0036300C"/>
    <w:rsid w:val="0037166E"/>
    <w:rsid w:val="0037526A"/>
    <w:rsid w:val="003A11C7"/>
    <w:rsid w:val="003A1916"/>
    <w:rsid w:val="00504D4D"/>
    <w:rsid w:val="00566F99"/>
    <w:rsid w:val="005B0369"/>
    <w:rsid w:val="005B32CD"/>
    <w:rsid w:val="005B6FDE"/>
    <w:rsid w:val="006B0B1A"/>
    <w:rsid w:val="00712761"/>
    <w:rsid w:val="00721EE4"/>
    <w:rsid w:val="00780260"/>
    <w:rsid w:val="007E15BA"/>
    <w:rsid w:val="007F0D02"/>
    <w:rsid w:val="00865661"/>
    <w:rsid w:val="008676AC"/>
    <w:rsid w:val="008A03A9"/>
    <w:rsid w:val="008E74BD"/>
    <w:rsid w:val="009964E0"/>
    <w:rsid w:val="009A39F7"/>
    <w:rsid w:val="009C45BC"/>
    <w:rsid w:val="009F3D0B"/>
    <w:rsid w:val="00A44080"/>
    <w:rsid w:val="00AA707D"/>
    <w:rsid w:val="00AD0FFA"/>
    <w:rsid w:val="00AD1C71"/>
    <w:rsid w:val="00AD2B34"/>
    <w:rsid w:val="00B9072F"/>
    <w:rsid w:val="00BB7E83"/>
    <w:rsid w:val="00BC6230"/>
    <w:rsid w:val="00BF47A2"/>
    <w:rsid w:val="00C17B0C"/>
    <w:rsid w:val="00C3433E"/>
    <w:rsid w:val="00C405D2"/>
    <w:rsid w:val="00CA0863"/>
    <w:rsid w:val="00CB11A9"/>
    <w:rsid w:val="00D71F3F"/>
    <w:rsid w:val="00D72EA7"/>
    <w:rsid w:val="00DA723B"/>
    <w:rsid w:val="00DF1F5E"/>
    <w:rsid w:val="00E02661"/>
    <w:rsid w:val="00E34FEC"/>
    <w:rsid w:val="00E45A9A"/>
    <w:rsid w:val="00E95BF7"/>
    <w:rsid w:val="00EF194C"/>
    <w:rsid w:val="00EF204D"/>
    <w:rsid w:val="00EF29B8"/>
    <w:rsid w:val="00FA214D"/>
    <w:rsid w:val="00FE75DF"/>
    <w:rsid w:val="00FF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Strong"/>
    <w:uiPriority w:val="22"/>
    <w:qFormat/>
    <w:rPr>
      <w:b/>
      <w:bCs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472C4" w:themeColor="accent1"/>
    </w:rPr>
  </w:style>
  <w:style w:type="character" w:styleId="a7">
    <w:name w:val="Subtle Reference"/>
    <w:uiPriority w:val="31"/>
    <w:qFormat/>
    <w:rPr>
      <w:smallCaps/>
      <w:color w:val="ED7D31" w:themeColor="accent2"/>
      <w:u w:val="single"/>
    </w:rPr>
  </w:style>
  <w:style w:type="character" w:styleId="a8">
    <w:name w:val="Book Title"/>
    <w:uiPriority w:val="33"/>
    <w:qFormat/>
    <w:rPr>
      <w:b/>
      <w:bCs/>
      <w:smallCaps/>
      <w:spacing w:val="5"/>
    </w:rPr>
  </w:style>
  <w:style w:type="paragraph" w:styleId="a9">
    <w:name w:val="footnote text"/>
    <w:link w:val="aa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Pr>
      <w:sz w:val="20"/>
      <w:szCs w:val="20"/>
    </w:rPr>
  </w:style>
  <w:style w:type="character" w:styleId="ab">
    <w:name w:val="footnote reference"/>
    <w:uiPriority w:val="99"/>
    <w:semiHidden/>
    <w:unhideWhenUsed/>
    <w:rPr>
      <w:vertAlign w:val="superscript"/>
    </w:rPr>
  </w:style>
  <w:style w:type="paragraph" w:styleId="ac">
    <w:name w:val="endnote text"/>
    <w:link w:val="ad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link w:val="ac"/>
    <w:uiPriority w:val="99"/>
    <w:semiHidden/>
    <w:rPr>
      <w:sz w:val="20"/>
      <w:szCs w:val="20"/>
    </w:rPr>
  </w:style>
  <w:style w:type="character" w:styleId="ae">
    <w:name w:val="endnote reference"/>
    <w:uiPriority w:val="99"/>
    <w:semiHidden/>
    <w:unhideWhenUsed/>
    <w:rPr>
      <w:vertAlign w:val="superscript"/>
    </w:rPr>
  </w:style>
  <w:style w:type="character" w:styleId="af">
    <w:name w:val="FollowedHyperlink"/>
    <w:uiPriority w:val="99"/>
    <w:semiHidden/>
    <w:unhideWhenUsed/>
    <w:rPr>
      <w:color w:val="954F72" w:themeColor="followedHyperlink"/>
      <w:u w:val="single"/>
    </w:rPr>
  </w:style>
  <w:style w:type="paragraph" w:styleId="af0">
    <w:name w:val="Plain Text"/>
    <w:link w:val="af1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1">
    <w:name w:val="Текст Знак"/>
    <w:link w:val="af0"/>
    <w:uiPriority w:val="99"/>
    <w:rPr>
      <w:rFonts w:ascii="Courier New" w:hAnsi="Courier New" w:cs="Courier New"/>
      <w:sz w:val="21"/>
      <w:szCs w:val="21"/>
    </w:rPr>
  </w:style>
  <w:style w:type="paragraph" w:styleId="af2">
    <w:name w:val="header"/>
    <w:link w:val="af3"/>
    <w:uiPriority w:val="99"/>
    <w:unhideWhenUsed/>
    <w:pPr>
      <w:spacing w:after="0" w:line="240" w:lineRule="auto"/>
    </w:pPr>
  </w:style>
  <w:style w:type="character" w:customStyle="1" w:styleId="af3">
    <w:name w:val="Верхний колонтитул Знак"/>
    <w:link w:val="af2"/>
    <w:uiPriority w:val="99"/>
  </w:style>
  <w:style w:type="paragraph" w:styleId="af4">
    <w:name w:val="footer"/>
    <w:link w:val="af5"/>
    <w:uiPriority w:val="99"/>
    <w:unhideWhenUsed/>
    <w:pPr>
      <w:spacing w:after="0" w:line="240" w:lineRule="auto"/>
    </w:pPr>
  </w:style>
  <w:style w:type="character" w:customStyle="1" w:styleId="af5">
    <w:name w:val="Нижний колонтитул Знак"/>
    <w:link w:val="af4"/>
    <w:uiPriority w:val="99"/>
  </w:style>
  <w:style w:type="paragraph" w:styleId="af6">
    <w:name w:val="caption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72727" w:themeColor="text1" w:themeTint="D8"/>
    </w:rPr>
  </w:style>
  <w:style w:type="paragraph" w:styleId="af7">
    <w:name w:val="Title"/>
    <w:basedOn w:val="a"/>
    <w:next w:val="a"/>
    <w:link w:val="af8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8">
    <w:name w:val="Название Знак"/>
    <w:basedOn w:val="a0"/>
    <w:link w:val="af7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9">
    <w:name w:val="Subtitle"/>
    <w:basedOn w:val="a"/>
    <w:next w:val="a"/>
    <w:link w:val="afa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a">
    <w:name w:val="Подзаголовок Знак"/>
    <w:basedOn w:val="a0"/>
    <w:link w:val="af9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404040" w:themeColor="text1" w:themeTint="BF"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  <w:style w:type="character" w:styleId="afc">
    <w:name w:val="Intense Emphasis"/>
    <w:basedOn w:val="a0"/>
    <w:uiPriority w:val="21"/>
    <w:qFormat/>
    <w:rPr>
      <w:i/>
      <w:iCs/>
      <w:color w:val="2F5496" w:themeColor="accent1" w:themeShade="BF"/>
    </w:rPr>
  </w:style>
  <w:style w:type="paragraph" w:styleId="afd">
    <w:name w:val="Intense Quote"/>
    <w:basedOn w:val="a"/>
    <w:next w:val="a"/>
    <w:link w:val="afe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e">
    <w:name w:val="Выделенная цитата Знак"/>
    <w:basedOn w:val="a0"/>
    <w:link w:val="afd"/>
    <w:uiPriority w:val="30"/>
    <w:rPr>
      <w:i/>
      <w:iCs/>
      <w:color w:val="2F5496" w:themeColor="accent1" w:themeShade="BF"/>
    </w:rPr>
  </w:style>
  <w:style w:type="character" w:styleId="aff">
    <w:name w:val="Intense Reference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table" w:styleId="aff0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1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Strong"/>
    <w:uiPriority w:val="22"/>
    <w:qFormat/>
    <w:rPr>
      <w:b/>
      <w:bCs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4472C4" w:themeColor="accent1"/>
    </w:rPr>
  </w:style>
  <w:style w:type="character" w:styleId="a7">
    <w:name w:val="Subtle Reference"/>
    <w:uiPriority w:val="31"/>
    <w:qFormat/>
    <w:rPr>
      <w:smallCaps/>
      <w:color w:val="ED7D31" w:themeColor="accent2"/>
      <w:u w:val="single"/>
    </w:rPr>
  </w:style>
  <w:style w:type="character" w:styleId="a8">
    <w:name w:val="Book Title"/>
    <w:uiPriority w:val="33"/>
    <w:qFormat/>
    <w:rPr>
      <w:b/>
      <w:bCs/>
      <w:smallCaps/>
      <w:spacing w:val="5"/>
    </w:rPr>
  </w:style>
  <w:style w:type="paragraph" w:styleId="a9">
    <w:name w:val="footnote text"/>
    <w:link w:val="aa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Pr>
      <w:sz w:val="20"/>
      <w:szCs w:val="20"/>
    </w:rPr>
  </w:style>
  <w:style w:type="character" w:styleId="ab">
    <w:name w:val="footnote reference"/>
    <w:uiPriority w:val="99"/>
    <w:semiHidden/>
    <w:unhideWhenUsed/>
    <w:rPr>
      <w:vertAlign w:val="superscript"/>
    </w:rPr>
  </w:style>
  <w:style w:type="paragraph" w:styleId="ac">
    <w:name w:val="endnote text"/>
    <w:link w:val="ad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link w:val="ac"/>
    <w:uiPriority w:val="99"/>
    <w:semiHidden/>
    <w:rPr>
      <w:sz w:val="20"/>
      <w:szCs w:val="20"/>
    </w:rPr>
  </w:style>
  <w:style w:type="character" w:styleId="ae">
    <w:name w:val="endnote reference"/>
    <w:uiPriority w:val="99"/>
    <w:semiHidden/>
    <w:unhideWhenUsed/>
    <w:rPr>
      <w:vertAlign w:val="superscript"/>
    </w:rPr>
  </w:style>
  <w:style w:type="character" w:styleId="af">
    <w:name w:val="FollowedHyperlink"/>
    <w:uiPriority w:val="99"/>
    <w:semiHidden/>
    <w:unhideWhenUsed/>
    <w:rPr>
      <w:color w:val="954F72" w:themeColor="followedHyperlink"/>
      <w:u w:val="single"/>
    </w:rPr>
  </w:style>
  <w:style w:type="paragraph" w:styleId="af0">
    <w:name w:val="Plain Text"/>
    <w:link w:val="af1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1">
    <w:name w:val="Текст Знак"/>
    <w:link w:val="af0"/>
    <w:uiPriority w:val="99"/>
    <w:rPr>
      <w:rFonts w:ascii="Courier New" w:hAnsi="Courier New" w:cs="Courier New"/>
      <w:sz w:val="21"/>
      <w:szCs w:val="21"/>
    </w:rPr>
  </w:style>
  <w:style w:type="paragraph" w:styleId="af2">
    <w:name w:val="header"/>
    <w:link w:val="af3"/>
    <w:uiPriority w:val="99"/>
    <w:unhideWhenUsed/>
    <w:pPr>
      <w:spacing w:after="0" w:line="240" w:lineRule="auto"/>
    </w:pPr>
  </w:style>
  <w:style w:type="character" w:customStyle="1" w:styleId="af3">
    <w:name w:val="Верхний колонтитул Знак"/>
    <w:link w:val="af2"/>
    <w:uiPriority w:val="99"/>
  </w:style>
  <w:style w:type="paragraph" w:styleId="af4">
    <w:name w:val="footer"/>
    <w:link w:val="af5"/>
    <w:uiPriority w:val="99"/>
    <w:unhideWhenUsed/>
    <w:pPr>
      <w:spacing w:after="0" w:line="240" w:lineRule="auto"/>
    </w:pPr>
  </w:style>
  <w:style w:type="character" w:customStyle="1" w:styleId="af5">
    <w:name w:val="Нижний колонтитул Знак"/>
    <w:link w:val="af4"/>
    <w:uiPriority w:val="99"/>
  </w:style>
  <w:style w:type="paragraph" w:styleId="af6">
    <w:name w:val="caption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72727" w:themeColor="text1" w:themeTint="D8"/>
    </w:rPr>
  </w:style>
  <w:style w:type="paragraph" w:styleId="af7">
    <w:name w:val="Title"/>
    <w:basedOn w:val="a"/>
    <w:next w:val="a"/>
    <w:link w:val="af8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8">
    <w:name w:val="Название Знак"/>
    <w:basedOn w:val="a0"/>
    <w:link w:val="af7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9">
    <w:name w:val="Subtitle"/>
    <w:basedOn w:val="a"/>
    <w:next w:val="a"/>
    <w:link w:val="afa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a">
    <w:name w:val="Подзаголовок Знак"/>
    <w:basedOn w:val="a0"/>
    <w:link w:val="af9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404040" w:themeColor="text1" w:themeTint="BF"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  <w:style w:type="character" w:styleId="afc">
    <w:name w:val="Intense Emphasis"/>
    <w:basedOn w:val="a0"/>
    <w:uiPriority w:val="21"/>
    <w:qFormat/>
    <w:rPr>
      <w:i/>
      <w:iCs/>
      <w:color w:val="2F5496" w:themeColor="accent1" w:themeShade="BF"/>
    </w:rPr>
  </w:style>
  <w:style w:type="paragraph" w:styleId="afd">
    <w:name w:val="Intense Quote"/>
    <w:basedOn w:val="a"/>
    <w:next w:val="a"/>
    <w:link w:val="afe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e">
    <w:name w:val="Выделенная цитата Знак"/>
    <w:basedOn w:val="a0"/>
    <w:link w:val="afd"/>
    <w:uiPriority w:val="30"/>
    <w:rPr>
      <w:i/>
      <w:iCs/>
      <w:color w:val="2F5496" w:themeColor="accent1" w:themeShade="BF"/>
    </w:rPr>
  </w:style>
  <w:style w:type="character" w:styleId="aff">
    <w:name w:val="Intense Reference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table" w:styleId="aff0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1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45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73;&#1077;&#1073;&#107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Проблемы в качестве</a:t>
            </a:r>
            <a:r>
              <a:rPr lang="ru-RU" baseline="0"/>
              <a:t> обслуживания гостей</a:t>
            </a:r>
            <a:endParaRPr lang="ru-RU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Частота упоминаний (%)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Непрофессиональное, грубое поведение персонала/администрации</c:v>
                </c:pt>
                <c:pt idx="1">
                  <c:v>Отсутствие клиентоориентированности</c:v>
                </c:pt>
                <c:pt idx="2">
                  <c:v>Несоответствие цены и качества (ожиданий и реальности) </c:v>
                </c:pt>
                <c:pt idx="3">
                  <c:v>Проблемы с уборкой и состоянием номеров </c:v>
                </c:pt>
                <c:pt idx="4">
                  <c:v>Некомпетентность в коммуникации (телефон, прием и т.п.)</c:v>
                </c:pt>
                <c:pt idx="5">
                  <c:v>Отсутствие стандартов сервиса / недостаток обучения персонала</c:v>
                </c:pt>
                <c:pt idx="6">
                  <c:v>Невозврат денег / отказ решать конфликтные ситуации</c:v>
                </c:pt>
                <c:pt idx="7">
                  <c:v>Игнорирование гостей, шумное поведение персонала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80</c:v>
                </c:pt>
                <c:pt idx="1">
                  <c:v>73</c:v>
                </c:pt>
                <c:pt idx="2">
                  <c:v>33</c:v>
                </c:pt>
                <c:pt idx="3">
                  <c:v>27</c:v>
                </c:pt>
                <c:pt idx="4">
                  <c:v>33</c:v>
                </c:pt>
                <c:pt idx="5">
                  <c:v>27</c:v>
                </c:pt>
                <c:pt idx="6">
                  <c:v>13</c:v>
                </c:pt>
                <c:pt idx="7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FA5-4806-8BB4-A349D32F40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7941376"/>
        <c:axId val="78792960"/>
      </c:barChart>
      <c:catAx>
        <c:axId val="7794137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792960"/>
        <c:crosses val="autoZero"/>
        <c:auto val="1"/>
        <c:lblAlgn val="ctr"/>
        <c:lblOffset val="100"/>
        <c:noMultiLvlLbl val="0"/>
      </c:catAx>
      <c:valAx>
        <c:axId val="787929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7941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2577</Words>
  <Characters>14695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Саран Доржиева</dc:creator>
  <cp:lastModifiedBy>s8yckova@yandex.ru</cp:lastModifiedBy>
  <cp:revision>2</cp:revision>
  <dcterms:created xsi:type="dcterms:W3CDTF">2025-10-02T08:00:00Z</dcterms:created>
  <dcterms:modified xsi:type="dcterms:W3CDTF">2025-10-02T08:01:00Z</dcterms:modified>
</cp:coreProperties>
</file>