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3EE954" w14:textId="7390D1A4" w:rsidR="0075645C" w:rsidRPr="00E04CD1" w:rsidRDefault="00607A22" w:rsidP="00E04CD1">
      <w:pPr>
        <w:spacing w:after="0" w:line="360" w:lineRule="auto"/>
        <w:ind w:firstLine="567"/>
        <w:jc w:val="right"/>
        <w:rPr>
          <w:rFonts w:ascii="Times New Roman" w:hAnsi="Times New Roman" w:cs="Times New Roman"/>
          <w:sz w:val="28"/>
          <w:szCs w:val="28"/>
        </w:rPr>
      </w:pPr>
      <w:r w:rsidRPr="00E04CD1">
        <w:rPr>
          <w:rFonts w:ascii="Times New Roman" w:hAnsi="Times New Roman" w:cs="Times New Roman"/>
          <w:sz w:val="28"/>
          <w:szCs w:val="28"/>
        </w:rPr>
        <w:t xml:space="preserve">УДК </w:t>
      </w:r>
      <w:r w:rsidR="00C9299C" w:rsidRPr="00C9299C">
        <w:rPr>
          <w:rFonts w:ascii="Times New Roman" w:hAnsi="Times New Roman" w:cs="Times New Roman"/>
          <w:sz w:val="28"/>
          <w:szCs w:val="28"/>
        </w:rPr>
        <w:t>336.14</w:t>
      </w:r>
    </w:p>
    <w:p w14:paraId="6BED909E" w14:textId="5ACF7A37" w:rsidR="00E04CD1" w:rsidRDefault="001D666F" w:rsidP="00E04CD1">
      <w:pPr>
        <w:spacing w:after="0" w:line="360" w:lineRule="auto"/>
        <w:ind w:firstLine="567"/>
        <w:jc w:val="center"/>
        <w:rPr>
          <w:rFonts w:ascii="Times New Roman" w:hAnsi="Times New Roman" w:cs="Times New Roman"/>
          <w:b/>
          <w:bCs/>
          <w:sz w:val="28"/>
          <w:szCs w:val="28"/>
        </w:rPr>
      </w:pPr>
      <w:r>
        <w:rPr>
          <w:rFonts w:ascii="Times New Roman" w:hAnsi="Times New Roman" w:cs="Times New Roman"/>
          <w:b/>
          <w:bCs/>
          <w:sz w:val="28"/>
          <w:szCs w:val="28"/>
        </w:rPr>
        <w:t>АНАЛИЗ БЮДЖЕТА РЕСПУБЛИКИ БУРЯТИЯ НА 2025 ГОД</w:t>
      </w:r>
    </w:p>
    <w:p w14:paraId="48BFE3F1" w14:textId="0809AB04" w:rsidR="00604AB8" w:rsidRDefault="001D666F" w:rsidP="00E04CD1">
      <w:pPr>
        <w:spacing w:after="0" w:line="360" w:lineRule="auto"/>
        <w:ind w:firstLine="567"/>
        <w:jc w:val="center"/>
        <w:rPr>
          <w:rFonts w:ascii="Times New Roman" w:hAnsi="Times New Roman" w:cs="Times New Roman"/>
          <w:b/>
          <w:bCs/>
          <w:sz w:val="28"/>
          <w:szCs w:val="28"/>
          <w:lang w:val="en-US"/>
        </w:rPr>
      </w:pPr>
      <w:r w:rsidRPr="001D666F">
        <w:rPr>
          <w:rFonts w:ascii="Times New Roman" w:hAnsi="Times New Roman" w:cs="Times New Roman"/>
          <w:b/>
          <w:bCs/>
          <w:sz w:val="28"/>
          <w:szCs w:val="28"/>
          <w:lang w:val="en-US"/>
        </w:rPr>
        <w:t>ANALYSIS OF THE BUDGET OF THE REPUBLIC OF BURYATIA FOR 2025</w:t>
      </w:r>
    </w:p>
    <w:p w14:paraId="75F26688" w14:textId="77777777" w:rsidR="001D666F" w:rsidRDefault="001D666F" w:rsidP="00E04CD1">
      <w:pPr>
        <w:spacing w:after="0" w:line="360" w:lineRule="auto"/>
        <w:ind w:firstLine="567"/>
        <w:jc w:val="center"/>
        <w:rPr>
          <w:rFonts w:ascii="Times New Roman" w:hAnsi="Times New Roman" w:cs="Times New Roman"/>
          <w:b/>
          <w:bCs/>
          <w:sz w:val="28"/>
          <w:szCs w:val="28"/>
          <w:lang w:val="en-US"/>
        </w:rPr>
      </w:pPr>
    </w:p>
    <w:p w14:paraId="7F97DC85" w14:textId="6D1F09DD" w:rsidR="00E04CD1" w:rsidRDefault="00E04CD1" w:rsidP="00E04CD1">
      <w:pPr>
        <w:spacing w:after="0" w:line="360" w:lineRule="auto"/>
        <w:ind w:firstLine="567"/>
        <w:jc w:val="right"/>
        <w:rPr>
          <w:rFonts w:ascii="Times New Roman" w:hAnsi="Times New Roman" w:cs="Times New Roman"/>
          <w:b/>
          <w:bCs/>
          <w:sz w:val="28"/>
          <w:szCs w:val="28"/>
        </w:rPr>
      </w:pPr>
      <w:r>
        <w:rPr>
          <w:rFonts w:ascii="Times New Roman" w:hAnsi="Times New Roman" w:cs="Times New Roman"/>
          <w:b/>
          <w:bCs/>
          <w:sz w:val="28"/>
          <w:szCs w:val="28"/>
        </w:rPr>
        <w:t>ДЕТИНЕНКО ЕЛИЗАВЕТА АЛЕКСАНДРОВНА</w:t>
      </w:r>
    </w:p>
    <w:p w14:paraId="4092F14C" w14:textId="5E0455F8" w:rsidR="00E04CD1" w:rsidRPr="00E04CD1" w:rsidRDefault="00E04CD1" w:rsidP="00E04CD1">
      <w:pPr>
        <w:spacing w:after="0" w:line="360" w:lineRule="auto"/>
        <w:ind w:firstLine="567"/>
        <w:jc w:val="right"/>
        <w:rPr>
          <w:rFonts w:ascii="Times New Roman" w:hAnsi="Times New Roman" w:cs="Times New Roman"/>
          <w:i/>
          <w:iCs/>
          <w:sz w:val="28"/>
          <w:szCs w:val="28"/>
        </w:rPr>
      </w:pPr>
      <w:r w:rsidRPr="00E04CD1">
        <w:rPr>
          <w:rFonts w:ascii="Times New Roman" w:hAnsi="Times New Roman" w:cs="Times New Roman"/>
          <w:i/>
          <w:iCs/>
          <w:sz w:val="28"/>
          <w:szCs w:val="28"/>
        </w:rPr>
        <w:t xml:space="preserve">студент </w:t>
      </w:r>
      <w:r>
        <w:rPr>
          <w:rFonts w:ascii="Times New Roman" w:hAnsi="Times New Roman" w:cs="Times New Roman"/>
          <w:i/>
          <w:iCs/>
          <w:sz w:val="28"/>
          <w:szCs w:val="28"/>
        </w:rPr>
        <w:t>4</w:t>
      </w:r>
      <w:r w:rsidRPr="00E04CD1">
        <w:rPr>
          <w:rFonts w:ascii="Times New Roman" w:hAnsi="Times New Roman" w:cs="Times New Roman"/>
          <w:i/>
          <w:iCs/>
          <w:sz w:val="28"/>
          <w:szCs w:val="28"/>
        </w:rPr>
        <w:t xml:space="preserve"> курса, кафедра государственного и муниципального управления,</w:t>
      </w:r>
    </w:p>
    <w:p w14:paraId="470348B8" w14:textId="77777777" w:rsidR="00E04CD1" w:rsidRDefault="00E04CD1" w:rsidP="00E04CD1">
      <w:pPr>
        <w:spacing w:after="0" w:line="360" w:lineRule="auto"/>
        <w:ind w:firstLine="567"/>
        <w:jc w:val="right"/>
        <w:rPr>
          <w:rFonts w:ascii="Times New Roman" w:hAnsi="Times New Roman" w:cs="Times New Roman"/>
          <w:i/>
          <w:iCs/>
          <w:sz w:val="28"/>
          <w:szCs w:val="28"/>
        </w:rPr>
      </w:pPr>
      <w:r w:rsidRPr="00E04CD1">
        <w:rPr>
          <w:rFonts w:ascii="Times New Roman" w:hAnsi="Times New Roman" w:cs="Times New Roman"/>
          <w:i/>
          <w:iCs/>
          <w:sz w:val="28"/>
          <w:szCs w:val="28"/>
        </w:rPr>
        <w:t xml:space="preserve">Бурятский государственный университет имени </w:t>
      </w:r>
      <w:proofErr w:type="spellStart"/>
      <w:r w:rsidRPr="00E04CD1">
        <w:rPr>
          <w:rFonts w:ascii="Times New Roman" w:hAnsi="Times New Roman" w:cs="Times New Roman"/>
          <w:i/>
          <w:iCs/>
          <w:sz w:val="28"/>
          <w:szCs w:val="28"/>
        </w:rPr>
        <w:t>Доржи</w:t>
      </w:r>
      <w:proofErr w:type="spellEnd"/>
      <w:r w:rsidRPr="00E04CD1">
        <w:rPr>
          <w:rFonts w:ascii="Times New Roman" w:hAnsi="Times New Roman" w:cs="Times New Roman"/>
          <w:i/>
          <w:iCs/>
          <w:sz w:val="28"/>
          <w:szCs w:val="28"/>
        </w:rPr>
        <w:t xml:space="preserve"> Банзарова.</w:t>
      </w:r>
    </w:p>
    <w:p w14:paraId="33627F78" w14:textId="0BA7FF8C" w:rsidR="00E04CD1" w:rsidRPr="00E04CD1" w:rsidRDefault="00E04CD1" w:rsidP="00E04CD1">
      <w:pPr>
        <w:spacing w:after="0" w:line="360" w:lineRule="auto"/>
        <w:ind w:firstLine="567"/>
        <w:jc w:val="right"/>
        <w:rPr>
          <w:rFonts w:ascii="Times New Roman" w:hAnsi="Times New Roman" w:cs="Times New Roman"/>
          <w:b/>
          <w:bCs/>
          <w:sz w:val="28"/>
          <w:szCs w:val="28"/>
          <w:lang w:val="en-US"/>
        </w:rPr>
      </w:pPr>
      <w:r w:rsidRPr="00E04CD1">
        <w:rPr>
          <w:rFonts w:ascii="Times New Roman" w:hAnsi="Times New Roman" w:cs="Times New Roman"/>
          <w:b/>
          <w:bCs/>
          <w:sz w:val="28"/>
          <w:szCs w:val="28"/>
          <w:lang w:val="en-US"/>
        </w:rPr>
        <w:t>DETINENKO ELIZAVETA ALEXANDROVNA</w:t>
      </w:r>
    </w:p>
    <w:p w14:paraId="1D0AB6FD" w14:textId="53362EE5" w:rsidR="00E04CD1" w:rsidRDefault="00E04CD1" w:rsidP="00E04CD1">
      <w:pPr>
        <w:spacing w:after="0" w:line="360" w:lineRule="auto"/>
        <w:ind w:firstLine="567"/>
        <w:jc w:val="right"/>
        <w:rPr>
          <w:rFonts w:ascii="Times New Roman" w:hAnsi="Times New Roman" w:cs="Times New Roman"/>
          <w:i/>
          <w:iCs/>
          <w:sz w:val="28"/>
          <w:szCs w:val="28"/>
          <w:lang w:val="en-US"/>
        </w:rPr>
      </w:pPr>
      <w:r w:rsidRPr="00E04CD1">
        <w:rPr>
          <w:rFonts w:ascii="Times New Roman" w:hAnsi="Times New Roman" w:cs="Times New Roman"/>
          <w:i/>
          <w:iCs/>
          <w:sz w:val="28"/>
          <w:szCs w:val="28"/>
          <w:lang w:val="en-US"/>
        </w:rPr>
        <w:t xml:space="preserve">a 4rd year student at the Department of Economic Theory, Public and Municipal Administration, </w:t>
      </w:r>
      <w:proofErr w:type="spellStart"/>
      <w:r w:rsidRPr="00E04CD1">
        <w:rPr>
          <w:rFonts w:ascii="Times New Roman" w:hAnsi="Times New Roman" w:cs="Times New Roman"/>
          <w:i/>
          <w:iCs/>
          <w:sz w:val="28"/>
          <w:szCs w:val="28"/>
          <w:lang w:val="en-US"/>
        </w:rPr>
        <w:t>Banzarov</w:t>
      </w:r>
      <w:proofErr w:type="spellEnd"/>
      <w:r w:rsidRPr="00E04CD1">
        <w:rPr>
          <w:rFonts w:ascii="Times New Roman" w:hAnsi="Times New Roman" w:cs="Times New Roman"/>
          <w:i/>
          <w:iCs/>
          <w:sz w:val="28"/>
          <w:szCs w:val="28"/>
          <w:lang w:val="en-US"/>
        </w:rPr>
        <w:t xml:space="preserve"> Buryat State University.</w:t>
      </w:r>
    </w:p>
    <w:p w14:paraId="60B1F8EE" w14:textId="77777777" w:rsidR="00E04CD1" w:rsidRDefault="00E04CD1" w:rsidP="00E04CD1">
      <w:pPr>
        <w:spacing w:after="0" w:line="360" w:lineRule="auto"/>
        <w:ind w:firstLine="567"/>
        <w:jc w:val="right"/>
        <w:rPr>
          <w:rFonts w:ascii="Times New Roman" w:hAnsi="Times New Roman" w:cs="Times New Roman"/>
          <w:i/>
          <w:iCs/>
          <w:sz w:val="28"/>
          <w:szCs w:val="28"/>
          <w:lang w:val="en-US"/>
        </w:rPr>
      </w:pPr>
    </w:p>
    <w:p w14:paraId="17BA6770" w14:textId="0967428C" w:rsidR="00E04CD1" w:rsidRDefault="00E04CD1" w:rsidP="00E04CD1">
      <w:pPr>
        <w:spacing w:after="0" w:line="360" w:lineRule="auto"/>
        <w:ind w:firstLine="567"/>
        <w:jc w:val="right"/>
        <w:rPr>
          <w:rFonts w:ascii="Times New Roman" w:hAnsi="Times New Roman" w:cs="Times New Roman"/>
          <w:i/>
          <w:iCs/>
          <w:sz w:val="28"/>
          <w:szCs w:val="28"/>
        </w:rPr>
      </w:pPr>
      <w:r>
        <w:rPr>
          <w:rFonts w:ascii="Times New Roman" w:hAnsi="Times New Roman" w:cs="Times New Roman"/>
          <w:i/>
          <w:iCs/>
          <w:sz w:val="28"/>
          <w:szCs w:val="28"/>
        </w:rPr>
        <w:t>Научный руководитель:</w:t>
      </w:r>
    </w:p>
    <w:p w14:paraId="744ABF81" w14:textId="77777777" w:rsidR="00E04CD1" w:rsidRPr="00E04CD1" w:rsidRDefault="00E04CD1" w:rsidP="00E04CD1">
      <w:pPr>
        <w:spacing w:after="0" w:line="360" w:lineRule="auto"/>
        <w:ind w:firstLine="567"/>
        <w:jc w:val="right"/>
        <w:rPr>
          <w:rFonts w:ascii="Times New Roman" w:hAnsi="Times New Roman" w:cs="Times New Roman"/>
          <w:b/>
          <w:bCs/>
          <w:sz w:val="28"/>
          <w:szCs w:val="28"/>
        </w:rPr>
      </w:pPr>
      <w:r w:rsidRPr="00E04CD1">
        <w:rPr>
          <w:rFonts w:ascii="Times New Roman" w:hAnsi="Times New Roman" w:cs="Times New Roman"/>
          <w:b/>
          <w:bCs/>
          <w:sz w:val="28"/>
          <w:szCs w:val="28"/>
        </w:rPr>
        <w:t>БРЫКОВА СВЕТЛАНА СЕРГЕЕВНА</w:t>
      </w:r>
    </w:p>
    <w:p w14:paraId="3E987319" w14:textId="42B0DA0F" w:rsidR="00E04CD1" w:rsidRPr="00E04CD1" w:rsidRDefault="00E04CD1" w:rsidP="00E04CD1">
      <w:pPr>
        <w:spacing w:after="0" w:line="360" w:lineRule="auto"/>
        <w:ind w:firstLine="567"/>
        <w:jc w:val="right"/>
        <w:rPr>
          <w:rFonts w:ascii="Times New Roman" w:hAnsi="Times New Roman" w:cs="Times New Roman"/>
          <w:i/>
          <w:iCs/>
          <w:sz w:val="28"/>
          <w:szCs w:val="28"/>
        </w:rPr>
      </w:pPr>
      <w:r w:rsidRPr="00E04CD1">
        <w:rPr>
          <w:rFonts w:ascii="Times New Roman" w:hAnsi="Times New Roman" w:cs="Times New Roman"/>
          <w:i/>
          <w:iCs/>
          <w:sz w:val="28"/>
          <w:szCs w:val="28"/>
        </w:rPr>
        <w:t xml:space="preserve"> преподаватель кафедры Экономической теории, государственного </w:t>
      </w:r>
      <w:r>
        <w:rPr>
          <w:rFonts w:ascii="Times New Roman" w:hAnsi="Times New Roman" w:cs="Times New Roman"/>
          <w:i/>
          <w:iCs/>
          <w:sz w:val="28"/>
          <w:szCs w:val="28"/>
        </w:rPr>
        <w:t xml:space="preserve">и </w:t>
      </w:r>
      <w:r w:rsidRPr="00E04CD1">
        <w:rPr>
          <w:rFonts w:ascii="Times New Roman" w:hAnsi="Times New Roman" w:cs="Times New Roman"/>
          <w:i/>
          <w:iCs/>
          <w:sz w:val="28"/>
          <w:szCs w:val="28"/>
        </w:rPr>
        <w:t>муниципального управления,</w:t>
      </w:r>
      <w:r>
        <w:rPr>
          <w:rFonts w:ascii="Times New Roman" w:hAnsi="Times New Roman" w:cs="Times New Roman"/>
          <w:i/>
          <w:iCs/>
          <w:sz w:val="28"/>
          <w:szCs w:val="28"/>
        </w:rPr>
        <w:t xml:space="preserve"> </w:t>
      </w:r>
      <w:r w:rsidRPr="00E04CD1">
        <w:rPr>
          <w:rFonts w:ascii="Times New Roman" w:hAnsi="Times New Roman" w:cs="Times New Roman"/>
          <w:i/>
          <w:iCs/>
          <w:sz w:val="28"/>
          <w:szCs w:val="28"/>
        </w:rPr>
        <w:t>Бурятский государственный университет имен</w:t>
      </w:r>
      <w:r>
        <w:rPr>
          <w:rFonts w:ascii="Times New Roman" w:hAnsi="Times New Roman" w:cs="Times New Roman"/>
          <w:i/>
          <w:iCs/>
          <w:sz w:val="28"/>
          <w:szCs w:val="28"/>
        </w:rPr>
        <w:t xml:space="preserve">и </w:t>
      </w:r>
      <w:proofErr w:type="spellStart"/>
      <w:r w:rsidRPr="00E04CD1">
        <w:rPr>
          <w:rFonts w:ascii="Times New Roman" w:hAnsi="Times New Roman" w:cs="Times New Roman"/>
          <w:i/>
          <w:iCs/>
          <w:sz w:val="28"/>
          <w:szCs w:val="28"/>
        </w:rPr>
        <w:t>Доржи</w:t>
      </w:r>
      <w:proofErr w:type="spellEnd"/>
      <w:r w:rsidRPr="00E04CD1">
        <w:rPr>
          <w:rFonts w:ascii="Times New Roman" w:hAnsi="Times New Roman" w:cs="Times New Roman"/>
          <w:i/>
          <w:iCs/>
          <w:sz w:val="28"/>
          <w:szCs w:val="28"/>
        </w:rPr>
        <w:t xml:space="preserve"> Банзарова.</w:t>
      </w:r>
    </w:p>
    <w:p w14:paraId="79844DA3" w14:textId="77777777" w:rsidR="00E04CD1" w:rsidRPr="00E04CD1" w:rsidRDefault="00E04CD1" w:rsidP="00E04CD1">
      <w:pPr>
        <w:spacing w:after="0" w:line="360" w:lineRule="auto"/>
        <w:ind w:firstLine="567"/>
        <w:jc w:val="right"/>
        <w:rPr>
          <w:rFonts w:ascii="Times New Roman" w:hAnsi="Times New Roman" w:cs="Times New Roman"/>
          <w:i/>
          <w:iCs/>
          <w:sz w:val="28"/>
          <w:szCs w:val="28"/>
          <w:lang w:val="en-US"/>
        </w:rPr>
      </w:pPr>
      <w:r w:rsidRPr="00E04CD1">
        <w:rPr>
          <w:rFonts w:ascii="Times New Roman" w:hAnsi="Times New Roman" w:cs="Times New Roman"/>
          <w:i/>
          <w:iCs/>
          <w:sz w:val="28"/>
          <w:szCs w:val="28"/>
          <w:lang w:val="en-US"/>
        </w:rPr>
        <w:t xml:space="preserve">Scientific </w:t>
      </w:r>
      <w:proofErr w:type="spellStart"/>
      <w:r w:rsidRPr="00E04CD1">
        <w:rPr>
          <w:rFonts w:ascii="Times New Roman" w:hAnsi="Times New Roman" w:cs="Times New Roman"/>
          <w:i/>
          <w:iCs/>
          <w:sz w:val="28"/>
          <w:szCs w:val="28"/>
          <w:lang w:val="en-US"/>
        </w:rPr>
        <w:t>supervisior</w:t>
      </w:r>
      <w:proofErr w:type="spellEnd"/>
      <w:r w:rsidRPr="00E04CD1">
        <w:rPr>
          <w:rFonts w:ascii="Times New Roman" w:hAnsi="Times New Roman" w:cs="Times New Roman"/>
          <w:i/>
          <w:iCs/>
          <w:sz w:val="28"/>
          <w:szCs w:val="28"/>
          <w:lang w:val="en-US"/>
        </w:rPr>
        <w:t xml:space="preserve">: </w:t>
      </w:r>
    </w:p>
    <w:p w14:paraId="63A351F6" w14:textId="77777777" w:rsidR="00E04CD1" w:rsidRPr="00E04CD1" w:rsidRDefault="00E04CD1" w:rsidP="00E04CD1">
      <w:pPr>
        <w:spacing w:after="0" w:line="360" w:lineRule="auto"/>
        <w:ind w:firstLine="567"/>
        <w:jc w:val="right"/>
        <w:rPr>
          <w:rFonts w:ascii="Times New Roman" w:hAnsi="Times New Roman" w:cs="Times New Roman"/>
          <w:b/>
          <w:bCs/>
          <w:sz w:val="28"/>
          <w:szCs w:val="28"/>
          <w:lang w:val="en-US"/>
        </w:rPr>
      </w:pPr>
      <w:r w:rsidRPr="00E04CD1">
        <w:rPr>
          <w:rFonts w:ascii="Times New Roman" w:hAnsi="Times New Roman" w:cs="Times New Roman"/>
          <w:b/>
          <w:bCs/>
          <w:sz w:val="28"/>
          <w:szCs w:val="28"/>
          <w:lang w:val="en-US"/>
        </w:rPr>
        <w:t>BRYKOVA SVETLANA SERGEEVNA</w:t>
      </w:r>
    </w:p>
    <w:p w14:paraId="59709BD2" w14:textId="3EB8A2D8" w:rsidR="00E04CD1" w:rsidRPr="00E04CD1" w:rsidRDefault="00E04CD1" w:rsidP="00E04CD1">
      <w:pPr>
        <w:spacing w:after="0" w:line="360" w:lineRule="auto"/>
        <w:ind w:firstLine="567"/>
        <w:jc w:val="right"/>
        <w:rPr>
          <w:rFonts w:ascii="Times New Roman" w:hAnsi="Times New Roman" w:cs="Times New Roman"/>
          <w:i/>
          <w:iCs/>
          <w:sz w:val="28"/>
          <w:szCs w:val="28"/>
          <w:lang w:val="en-US"/>
        </w:rPr>
      </w:pPr>
      <w:r w:rsidRPr="00E04CD1">
        <w:rPr>
          <w:rFonts w:ascii="Times New Roman" w:hAnsi="Times New Roman" w:cs="Times New Roman"/>
          <w:i/>
          <w:iCs/>
          <w:sz w:val="28"/>
          <w:szCs w:val="28"/>
          <w:lang w:val="en-US"/>
        </w:rPr>
        <w:t xml:space="preserve">a lecturer at the Department of Economic Theory, Public and Municipal Administration, </w:t>
      </w:r>
      <w:proofErr w:type="spellStart"/>
      <w:r w:rsidRPr="00E04CD1">
        <w:rPr>
          <w:rFonts w:ascii="Times New Roman" w:hAnsi="Times New Roman" w:cs="Times New Roman"/>
          <w:i/>
          <w:iCs/>
          <w:sz w:val="28"/>
          <w:szCs w:val="28"/>
          <w:lang w:val="en-US"/>
        </w:rPr>
        <w:t>Banzarov</w:t>
      </w:r>
      <w:proofErr w:type="spellEnd"/>
      <w:r w:rsidRPr="00E04CD1">
        <w:rPr>
          <w:rFonts w:ascii="Times New Roman" w:hAnsi="Times New Roman" w:cs="Times New Roman"/>
          <w:i/>
          <w:iCs/>
          <w:sz w:val="28"/>
          <w:szCs w:val="28"/>
          <w:lang w:val="en-US"/>
        </w:rPr>
        <w:t xml:space="preserve"> Buryat State University.</w:t>
      </w:r>
    </w:p>
    <w:p w14:paraId="040BA32B" w14:textId="77777777" w:rsidR="00E04CD1" w:rsidRPr="00E04CD1" w:rsidRDefault="00E04CD1" w:rsidP="00E04CD1">
      <w:pPr>
        <w:spacing w:after="0" w:line="360" w:lineRule="auto"/>
        <w:ind w:firstLine="567"/>
        <w:jc w:val="right"/>
        <w:rPr>
          <w:rFonts w:ascii="Times New Roman" w:hAnsi="Times New Roman" w:cs="Times New Roman"/>
          <w:i/>
          <w:iCs/>
          <w:sz w:val="28"/>
          <w:szCs w:val="28"/>
          <w:lang w:val="en-US"/>
        </w:rPr>
      </w:pPr>
    </w:p>
    <w:p w14:paraId="33E142CD" w14:textId="2134B159" w:rsidR="006026B4" w:rsidRPr="00172187" w:rsidRDefault="006026B4" w:rsidP="00172187">
      <w:pPr>
        <w:spacing w:after="0" w:line="360" w:lineRule="auto"/>
        <w:ind w:firstLine="567"/>
        <w:jc w:val="both"/>
        <w:rPr>
          <w:rFonts w:ascii="Times New Roman" w:hAnsi="Times New Roman" w:cs="Times New Roman"/>
          <w:i/>
          <w:iCs/>
          <w:sz w:val="28"/>
          <w:szCs w:val="28"/>
        </w:rPr>
      </w:pPr>
      <w:r w:rsidRPr="00135EF3">
        <w:rPr>
          <w:rFonts w:ascii="Times New Roman" w:hAnsi="Times New Roman" w:cs="Times New Roman"/>
          <w:b/>
          <w:bCs/>
          <w:i/>
          <w:iCs/>
          <w:sz w:val="28"/>
          <w:szCs w:val="28"/>
        </w:rPr>
        <w:t>Аннотация</w:t>
      </w:r>
      <w:r w:rsidR="001D666F" w:rsidRPr="00172187">
        <w:rPr>
          <w:rFonts w:ascii="Times New Roman" w:hAnsi="Times New Roman" w:cs="Times New Roman"/>
          <w:b/>
          <w:bCs/>
          <w:i/>
          <w:iCs/>
          <w:sz w:val="28"/>
          <w:szCs w:val="28"/>
        </w:rPr>
        <w:t>:</w:t>
      </w:r>
      <w:r w:rsidR="00172187">
        <w:rPr>
          <w:rFonts w:ascii="Times New Roman" w:hAnsi="Times New Roman" w:cs="Times New Roman"/>
          <w:b/>
          <w:bCs/>
          <w:i/>
          <w:iCs/>
          <w:sz w:val="28"/>
          <w:szCs w:val="28"/>
        </w:rPr>
        <w:t xml:space="preserve"> </w:t>
      </w:r>
      <w:r w:rsidR="00E625C2">
        <w:rPr>
          <w:rFonts w:ascii="Times New Roman" w:hAnsi="Times New Roman" w:cs="Times New Roman"/>
          <w:i/>
          <w:iCs/>
          <w:sz w:val="28"/>
          <w:szCs w:val="28"/>
        </w:rPr>
        <w:t>Структура и динамика распределения средств в бюджете являются прямым показателем приоритетов социального и экономического развития региона. В данной статье представлен</w:t>
      </w:r>
      <w:r w:rsidR="00172187">
        <w:rPr>
          <w:rFonts w:ascii="Times New Roman" w:hAnsi="Times New Roman" w:cs="Times New Roman"/>
          <w:i/>
          <w:iCs/>
          <w:sz w:val="28"/>
          <w:szCs w:val="28"/>
        </w:rPr>
        <w:t xml:space="preserve"> анализ доходов и расходов бюджета Республики Бурятия на 2025 год в сравнении с показателями 2024 года. </w:t>
      </w:r>
      <w:r w:rsidR="00E625C2">
        <w:rPr>
          <w:rFonts w:ascii="Times New Roman" w:hAnsi="Times New Roman" w:cs="Times New Roman"/>
          <w:i/>
          <w:iCs/>
          <w:sz w:val="28"/>
          <w:szCs w:val="28"/>
        </w:rPr>
        <w:t xml:space="preserve">В статье детально исследуются ключевые статьи доходов и расходов бюджета республики, а также процент их исполнения по состоянию на август 2025-го года. Проведенное исследование позволило выделить сильные и слабые стороны бюджета, а также разработать практические рекомендации, </w:t>
      </w:r>
      <w:r w:rsidR="00E625C2">
        <w:rPr>
          <w:rFonts w:ascii="Times New Roman" w:hAnsi="Times New Roman" w:cs="Times New Roman"/>
          <w:i/>
          <w:iCs/>
          <w:sz w:val="28"/>
          <w:szCs w:val="28"/>
        </w:rPr>
        <w:lastRenderedPageBreak/>
        <w:t>соблюдение которых будет способствовать оптимизации и устранению ошибок в распределении средств бюджета в последующие периоды. Полученные результаты исследования подчеркивают необходимость поиска баланса между текущими обязательствами и стратегическими целями развития региона.</w:t>
      </w:r>
    </w:p>
    <w:p w14:paraId="7B02EA33" w14:textId="0AF145D1" w:rsidR="00135EF3" w:rsidRPr="00FD097D" w:rsidRDefault="00135EF3" w:rsidP="00135EF3">
      <w:pPr>
        <w:spacing w:after="0" w:line="360" w:lineRule="auto"/>
        <w:ind w:firstLine="567"/>
        <w:jc w:val="both"/>
        <w:rPr>
          <w:rFonts w:ascii="Times New Roman" w:hAnsi="Times New Roman" w:cs="Times New Roman"/>
          <w:i/>
          <w:iCs/>
          <w:sz w:val="28"/>
          <w:szCs w:val="28"/>
          <w:lang w:val="en-US"/>
        </w:rPr>
      </w:pPr>
      <w:r w:rsidRPr="00135EF3">
        <w:rPr>
          <w:rFonts w:ascii="Times New Roman" w:hAnsi="Times New Roman" w:cs="Times New Roman"/>
          <w:b/>
          <w:bCs/>
          <w:i/>
          <w:iCs/>
          <w:sz w:val="28"/>
          <w:szCs w:val="28"/>
          <w:lang w:val="en-US"/>
        </w:rPr>
        <w:t>Abstract</w:t>
      </w:r>
      <w:r w:rsidRPr="00FD097D">
        <w:rPr>
          <w:rFonts w:ascii="Times New Roman" w:hAnsi="Times New Roman" w:cs="Times New Roman"/>
          <w:b/>
          <w:bCs/>
          <w:i/>
          <w:iCs/>
          <w:sz w:val="28"/>
          <w:szCs w:val="28"/>
          <w:lang w:val="en-US"/>
        </w:rPr>
        <w:t>:</w:t>
      </w:r>
      <w:r w:rsidRPr="00FD097D">
        <w:rPr>
          <w:rFonts w:ascii="Times New Roman" w:hAnsi="Times New Roman" w:cs="Times New Roman"/>
          <w:i/>
          <w:iCs/>
          <w:sz w:val="28"/>
          <w:szCs w:val="28"/>
          <w:lang w:val="en-US"/>
        </w:rPr>
        <w:t xml:space="preserve"> </w:t>
      </w:r>
      <w:r w:rsidR="00FD097D" w:rsidRPr="00FD097D">
        <w:rPr>
          <w:rFonts w:ascii="Times New Roman" w:hAnsi="Times New Roman" w:cs="Times New Roman"/>
          <w:i/>
          <w:iCs/>
          <w:sz w:val="28"/>
          <w:szCs w:val="28"/>
          <w:lang w:val="en-US"/>
        </w:rPr>
        <w:t>The structure and dynamics of budget allocations directly reflect the region's social and economic development priorities. This article presents an analysis of the Republic of Buryatia's budget revenues and expenditures for 2025, compared to 2024 figures. It examines in detail the republic's key budget revenue and expenditure items, as well as their execution percentage as of August 2025. The study identified the budget's strengths and weaknesses and developed practical recommendations that, if followed, will help optimize and eliminate errors in budget allocation in subsequent periods. The findings highlight the need to find a balance between current obligations and the region's strategic development goals.</w:t>
      </w:r>
    </w:p>
    <w:p w14:paraId="4601423A" w14:textId="3DB876B7" w:rsidR="0048129C" w:rsidRPr="00FD097D" w:rsidRDefault="0075645C" w:rsidP="00135EF3">
      <w:pPr>
        <w:spacing w:after="0" w:line="360" w:lineRule="auto"/>
        <w:ind w:firstLine="567"/>
        <w:jc w:val="both"/>
        <w:rPr>
          <w:rFonts w:ascii="Times New Roman" w:hAnsi="Times New Roman" w:cs="Times New Roman"/>
          <w:i/>
          <w:iCs/>
          <w:sz w:val="28"/>
          <w:szCs w:val="28"/>
        </w:rPr>
      </w:pPr>
      <w:r w:rsidRPr="00135EF3">
        <w:rPr>
          <w:rFonts w:ascii="Times New Roman" w:hAnsi="Times New Roman" w:cs="Times New Roman"/>
          <w:b/>
          <w:bCs/>
          <w:i/>
          <w:iCs/>
          <w:sz w:val="28"/>
          <w:szCs w:val="28"/>
        </w:rPr>
        <w:t>Ключевые</w:t>
      </w:r>
      <w:r w:rsidRPr="00FD097D">
        <w:rPr>
          <w:rFonts w:ascii="Times New Roman" w:hAnsi="Times New Roman" w:cs="Times New Roman"/>
          <w:b/>
          <w:bCs/>
          <w:i/>
          <w:iCs/>
          <w:sz w:val="28"/>
          <w:szCs w:val="28"/>
        </w:rPr>
        <w:t xml:space="preserve"> </w:t>
      </w:r>
      <w:r w:rsidRPr="00135EF3">
        <w:rPr>
          <w:rFonts w:ascii="Times New Roman" w:hAnsi="Times New Roman" w:cs="Times New Roman"/>
          <w:b/>
          <w:bCs/>
          <w:i/>
          <w:iCs/>
          <w:sz w:val="28"/>
          <w:szCs w:val="28"/>
        </w:rPr>
        <w:t>слова</w:t>
      </w:r>
      <w:r w:rsidRPr="00FD097D">
        <w:rPr>
          <w:rFonts w:ascii="Times New Roman" w:hAnsi="Times New Roman" w:cs="Times New Roman"/>
          <w:b/>
          <w:bCs/>
          <w:i/>
          <w:iCs/>
          <w:sz w:val="28"/>
          <w:szCs w:val="28"/>
        </w:rPr>
        <w:t>:</w:t>
      </w:r>
      <w:r w:rsidRPr="00FD097D">
        <w:rPr>
          <w:rFonts w:ascii="Times New Roman" w:hAnsi="Times New Roman" w:cs="Times New Roman"/>
          <w:i/>
          <w:iCs/>
          <w:sz w:val="28"/>
          <w:szCs w:val="28"/>
        </w:rPr>
        <w:t xml:space="preserve"> </w:t>
      </w:r>
      <w:r w:rsidR="00FD097D">
        <w:rPr>
          <w:rFonts w:ascii="Times New Roman" w:hAnsi="Times New Roman" w:cs="Times New Roman"/>
          <w:i/>
          <w:iCs/>
          <w:sz w:val="28"/>
          <w:szCs w:val="28"/>
        </w:rPr>
        <w:t>бюджет, региональный бюджет, анализ, дефицит бюджета, Республика Бурятия, бюджет Республики Бурятия.</w:t>
      </w:r>
    </w:p>
    <w:p w14:paraId="2E9A141A" w14:textId="736BBA14" w:rsidR="00135EF3" w:rsidRDefault="00135EF3" w:rsidP="00135EF3">
      <w:pPr>
        <w:spacing w:after="0" w:line="360" w:lineRule="auto"/>
        <w:ind w:firstLine="567"/>
        <w:jc w:val="both"/>
        <w:rPr>
          <w:rFonts w:ascii="Times New Roman" w:hAnsi="Times New Roman" w:cs="Times New Roman"/>
          <w:i/>
          <w:iCs/>
          <w:sz w:val="28"/>
          <w:szCs w:val="28"/>
          <w:lang w:val="en-US"/>
        </w:rPr>
      </w:pPr>
      <w:r w:rsidRPr="00135EF3">
        <w:rPr>
          <w:rFonts w:ascii="Times New Roman" w:hAnsi="Times New Roman" w:cs="Times New Roman"/>
          <w:b/>
          <w:bCs/>
          <w:i/>
          <w:iCs/>
          <w:sz w:val="28"/>
          <w:szCs w:val="28"/>
          <w:lang w:val="en-US"/>
        </w:rPr>
        <w:t>Keywords:</w:t>
      </w:r>
      <w:r w:rsidRPr="00135EF3">
        <w:rPr>
          <w:rFonts w:ascii="Times New Roman" w:hAnsi="Times New Roman" w:cs="Times New Roman"/>
          <w:i/>
          <w:iCs/>
          <w:sz w:val="28"/>
          <w:szCs w:val="28"/>
          <w:lang w:val="en-US"/>
        </w:rPr>
        <w:t xml:space="preserve"> </w:t>
      </w:r>
      <w:r w:rsidR="00FD097D" w:rsidRPr="00FD097D">
        <w:rPr>
          <w:rFonts w:ascii="Times New Roman" w:hAnsi="Times New Roman" w:cs="Times New Roman"/>
          <w:i/>
          <w:iCs/>
          <w:sz w:val="28"/>
          <w:szCs w:val="28"/>
          <w:lang w:val="en-US"/>
        </w:rPr>
        <w:t>budget, regional budget, analysis, budget deficit, Republic of Buryatia, budget of the Republic of Buryatia.</w:t>
      </w:r>
    </w:p>
    <w:p w14:paraId="6646D4AD" w14:textId="77777777" w:rsidR="00135EF3" w:rsidRPr="00135EF3" w:rsidRDefault="00135EF3" w:rsidP="00135EF3">
      <w:pPr>
        <w:spacing w:after="0" w:line="360" w:lineRule="auto"/>
        <w:ind w:firstLine="567"/>
        <w:jc w:val="both"/>
        <w:rPr>
          <w:rFonts w:ascii="Times New Roman" w:hAnsi="Times New Roman" w:cs="Times New Roman"/>
          <w:i/>
          <w:iCs/>
          <w:sz w:val="28"/>
          <w:szCs w:val="28"/>
          <w:lang w:val="en-US"/>
        </w:rPr>
      </w:pPr>
    </w:p>
    <w:p w14:paraId="38D84489" w14:textId="0550AD62" w:rsidR="00B641A7" w:rsidRDefault="00F23692" w:rsidP="00B6170A">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Государственный бюджет играет </w:t>
      </w:r>
      <w:r w:rsidR="007040BF">
        <w:rPr>
          <w:rFonts w:ascii="Times New Roman" w:hAnsi="Times New Roman" w:cs="Times New Roman"/>
          <w:sz w:val="28"/>
          <w:szCs w:val="28"/>
        </w:rPr>
        <w:t>значительную</w:t>
      </w:r>
      <w:r>
        <w:rPr>
          <w:rFonts w:ascii="Times New Roman" w:hAnsi="Times New Roman" w:cs="Times New Roman"/>
          <w:sz w:val="28"/>
          <w:szCs w:val="28"/>
        </w:rPr>
        <w:t xml:space="preserve"> роль в поддержании устойчивого развития всей страны, а также отдельных регионов. </w:t>
      </w:r>
      <w:r w:rsidR="00396E43">
        <w:rPr>
          <w:rFonts w:ascii="Times New Roman" w:hAnsi="Times New Roman" w:cs="Times New Roman"/>
          <w:sz w:val="28"/>
          <w:szCs w:val="28"/>
        </w:rPr>
        <w:t xml:space="preserve">Благодаря грамотному формированию и распределению бюджета, каждый структурный элемент бюджетной системы получает возможность для </w:t>
      </w:r>
      <w:r w:rsidR="00780FCE">
        <w:rPr>
          <w:rFonts w:ascii="Times New Roman" w:hAnsi="Times New Roman" w:cs="Times New Roman"/>
          <w:sz w:val="28"/>
          <w:szCs w:val="28"/>
        </w:rPr>
        <w:t>устойчивого</w:t>
      </w:r>
      <w:r w:rsidR="00396E43">
        <w:rPr>
          <w:rFonts w:ascii="Times New Roman" w:hAnsi="Times New Roman" w:cs="Times New Roman"/>
          <w:sz w:val="28"/>
          <w:szCs w:val="28"/>
        </w:rPr>
        <w:t xml:space="preserve"> развития</w:t>
      </w:r>
      <w:r w:rsidR="007040BF">
        <w:rPr>
          <w:rFonts w:ascii="Times New Roman" w:hAnsi="Times New Roman" w:cs="Times New Roman"/>
          <w:sz w:val="28"/>
          <w:szCs w:val="28"/>
        </w:rPr>
        <w:t xml:space="preserve">, тем самым формируя сильное государство и </w:t>
      </w:r>
      <w:r w:rsidR="005339BF">
        <w:rPr>
          <w:rFonts w:ascii="Times New Roman" w:hAnsi="Times New Roman" w:cs="Times New Roman"/>
          <w:sz w:val="28"/>
          <w:szCs w:val="28"/>
        </w:rPr>
        <w:t>достигая</w:t>
      </w:r>
      <w:r w:rsidR="007040BF">
        <w:rPr>
          <w:rFonts w:ascii="Times New Roman" w:hAnsi="Times New Roman" w:cs="Times New Roman"/>
          <w:sz w:val="28"/>
          <w:szCs w:val="28"/>
        </w:rPr>
        <w:t xml:space="preserve"> совместных целей.</w:t>
      </w:r>
    </w:p>
    <w:p w14:paraId="6CF20223" w14:textId="6D988E54" w:rsidR="00F95FCD" w:rsidRDefault="00BB54B9" w:rsidP="00B6170A">
      <w:pPr>
        <w:spacing w:after="0" w:line="360" w:lineRule="auto"/>
        <w:ind w:firstLine="567"/>
        <w:jc w:val="both"/>
        <w:rPr>
          <w:rFonts w:ascii="Times New Roman" w:hAnsi="Times New Roman" w:cs="Times New Roman"/>
          <w:sz w:val="28"/>
          <w:szCs w:val="28"/>
        </w:rPr>
      </w:pPr>
      <w:r w:rsidRPr="00BB54B9">
        <w:rPr>
          <w:rFonts w:ascii="Times New Roman" w:hAnsi="Times New Roman" w:cs="Times New Roman"/>
          <w:sz w:val="28"/>
          <w:szCs w:val="28"/>
        </w:rPr>
        <w:t>Государственный бюджет является главным финансовым документом доходной и расходной частей государства</w:t>
      </w:r>
      <w:r>
        <w:rPr>
          <w:rFonts w:ascii="Times New Roman" w:hAnsi="Times New Roman" w:cs="Times New Roman"/>
          <w:sz w:val="28"/>
          <w:szCs w:val="28"/>
        </w:rPr>
        <w:t xml:space="preserve"> </w:t>
      </w:r>
      <w:r w:rsidRPr="00BB54B9">
        <w:rPr>
          <w:rFonts w:ascii="Times New Roman" w:hAnsi="Times New Roman" w:cs="Times New Roman"/>
          <w:sz w:val="28"/>
          <w:szCs w:val="28"/>
        </w:rPr>
        <w:t>[</w:t>
      </w:r>
      <w:r w:rsidR="00155B66">
        <w:rPr>
          <w:rFonts w:ascii="Times New Roman" w:hAnsi="Times New Roman" w:cs="Times New Roman"/>
          <w:sz w:val="28"/>
          <w:szCs w:val="28"/>
        </w:rPr>
        <w:t>6</w:t>
      </w:r>
      <w:r w:rsidRPr="00BB54B9">
        <w:rPr>
          <w:rFonts w:ascii="Times New Roman" w:hAnsi="Times New Roman" w:cs="Times New Roman"/>
          <w:sz w:val="28"/>
          <w:szCs w:val="28"/>
        </w:rPr>
        <w:t>]</w:t>
      </w:r>
      <w:r>
        <w:rPr>
          <w:rFonts w:ascii="Times New Roman" w:hAnsi="Times New Roman" w:cs="Times New Roman"/>
          <w:sz w:val="28"/>
          <w:szCs w:val="28"/>
        </w:rPr>
        <w:t>,</w:t>
      </w:r>
      <w:r w:rsidR="00F23692">
        <w:rPr>
          <w:rFonts w:ascii="Times New Roman" w:hAnsi="Times New Roman" w:cs="Times New Roman"/>
          <w:sz w:val="28"/>
          <w:szCs w:val="28"/>
        </w:rPr>
        <w:t xml:space="preserve"> а также </w:t>
      </w:r>
      <w:r w:rsidR="00E15A71">
        <w:rPr>
          <w:rFonts w:ascii="Times New Roman" w:hAnsi="Times New Roman" w:cs="Times New Roman"/>
          <w:sz w:val="28"/>
          <w:szCs w:val="28"/>
        </w:rPr>
        <w:t>служит</w:t>
      </w:r>
      <w:r w:rsidR="00F23692">
        <w:rPr>
          <w:rFonts w:ascii="Times New Roman" w:hAnsi="Times New Roman" w:cs="Times New Roman"/>
          <w:sz w:val="28"/>
          <w:szCs w:val="28"/>
        </w:rPr>
        <w:t xml:space="preserve"> одним из ключевых инструментов при формировании всей государственной</w:t>
      </w:r>
      <w:r w:rsidR="00B641A7">
        <w:rPr>
          <w:rFonts w:ascii="Times New Roman" w:hAnsi="Times New Roman" w:cs="Times New Roman"/>
          <w:sz w:val="28"/>
          <w:szCs w:val="28"/>
        </w:rPr>
        <w:t>, экономической и социальной</w:t>
      </w:r>
      <w:r w:rsidR="00F23692">
        <w:rPr>
          <w:rFonts w:ascii="Times New Roman" w:hAnsi="Times New Roman" w:cs="Times New Roman"/>
          <w:sz w:val="28"/>
          <w:szCs w:val="28"/>
        </w:rPr>
        <w:t xml:space="preserve"> политики</w:t>
      </w:r>
      <w:r w:rsidR="00B641A7">
        <w:rPr>
          <w:rFonts w:ascii="Times New Roman" w:hAnsi="Times New Roman" w:cs="Times New Roman"/>
          <w:sz w:val="28"/>
          <w:szCs w:val="28"/>
        </w:rPr>
        <w:t xml:space="preserve"> </w:t>
      </w:r>
      <w:r w:rsidR="00F23692">
        <w:rPr>
          <w:rFonts w:ascii="Times New Roman" w:hAnsi="Times New Roman" w:cs="Times New Roman"/>
          <w:sz w:val="28"/>
          <w:szCs w:val="28"/>
        </w:rPr>
        <w:t xml:space="preserve">как </w:t>
      </w:r>
      <w:r w:rsidR="00B641A7">
        <w:rPr>
          <w:rFonts w:ascii="Times New Roman" w:hAnsi="Times New Roman" w:cs="Times New Roman"/>
          <w:sz w:val="28"/>
          <w:szCs w:val="28"/>
        </w:rPr>
        <w:t>на федеральном</w:t>
      </w:r>
      <w:r w:rsidR="00F23692">
        <w:rPr>
          <w:rFonts w:ascii="Times New Roman" w:hAnsi="Times New Roman" w:cs="Times New Roman"/>
          <w:sz w:val="28"/>
          <w:szCs w:val="28"/>
        </w:rPr>
        <w:t xml:space="preserve">, так и </w:t>
      </w:r>
      <w:r w:rsidR="00B641A7">
        <w:rPr>
          <w:rFonts w:ascii="Times New Roman" w:hAnsi="Times New Roman" w:cs="Times New Roman"/>
          <w:sz w:val="28"/>
          <w:szCs w:val="28"/>
        </w:rPr>
        <w:t>на региональном уровне</w:t>
      </w:r>
      <w:r w:rsidR="00F23692">
        <w:rPr>
          <w:rFonts w:ascii="Times New Roman" w:hAnsi="Times New Roman" w:cs="Times New Roman"/>
          <w:sz w:val="28"/>
          <w:szCs w:val="28"/>
        </w:rPr>
        <w:t>.</w:t>
      </w:r>
      <w:r w:rsidR="00B6170A">
        <w:rPr>
          <w:rFonts w:ascii="Times New Roman" w:hAnsi="Times New Roman" w:cs="Times New Roman"/>
          <w:sz w:val="28"/>
          <w:szCs w:val="28"/>
        </w:rPr>
        <w:t xml:space="preserve"> Помимо этого, именно бюджет является основным источником ресурсов для принятия важнейших государственных решений</w:t>
      </w:r>
      <w:r w:rsidR="00CB53BF">
        <w:rPr>
          <w:rFonts w:ascii="Times New Roman" w:hAnsi="Times New Roman" w:cs="Times New Roman"/>
          <w:sz w:val="28"/>
          <w:szCs w:val="28"/>
        </w:rPr>
        <w:t>.</w:t>
      </w:r>
    </w:p>
    <w:p w14:paraId="62BE96E0" w14:textId="70EA4E23" w:rsidR="001D666F" w:rsidRDefault="00B641A7" w:rsidP="004D781A">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Федеральный бюджет является механизмом перераспределения ресурсов в стране в плане общегосударственных вопросов: </w:t>
      </w:r>
      <w:r w:rsidR="005339BF">
        <w:rPr>
          <w:rFonts w:ascii="Times New Roman" w:hAnsi="Times New Roman" w:cs="Times New Roman"/>
          <w:sz w:val="28"/>
          <w:szCs w:val="28"/>
        </w:rPr>
        <w:t>финансировании</w:t>
      </w:r>
      <w:r>
        <w:rPr>
          <w:rFonts w:ascii="Times New Roman" w:hAnsi="Times New Roman" w:cs="Times New Roman"/>
          <w:sz w:val="28"/>
          <w:szCs w:val="28"/>
        </w:rPr>
        <w:t xml:space="preserve"> военной политики и оборон</w:t>
      </w:r>
      <w:r w:rsidR="005339BF">
        <w:rPr>
          <w:rFonts w:ascii="Times New Roman" w:hAnsi="Times New Roman" w:cs="Times New Roman"/>
          <w:sz w:val="28"/>
          <w:szCs w:val="28"/>
        </w:rPr>
        <w:t>ы</w:t>
      </w:r>
      <w:r>
        <w:rPr>
          <w:rFonts w:ascii="Times New Roman" w:hAnsi="Times New Roman" w:cs="Times New Roman"/>
          <w:sz w:val="28"/>
          <w:szCs w:val="28"/>
        </w:rPr>
        <w:t>, реализаци</w:t>
      </w:r>
      <w:r w:rsidR="005339BF">
        <w:rPr>
          <w:rFonts w:ascii="Times New Roman" w:hAnsi="Times New Roman" w:cs="Times New Roman"/>
          <w:sz w:val="28"/>
          <w:szCs w:val="28"/>
        </w:rPr>
        <w:t>и</w:t>
      </w:r>
      <w:r>
        <w:rPr>
          <w:rFonts w:ascii="Times New Roman" w:hAnsi="Times New Roman" w:cs="Times New Roman"/>
          <w:sz w:val="28"/>
          <w:szCs w:val="28"/>
        </w:rPr>
        <w:t xml:space="preserve"> крупных стратегических проектов и целей, финансов</w:t>
      </w:r>
      <w:r w:rsidR="005339BF">
        <w:rPr>
          <w:rFonts w:ascii="Times New Roman" w:hAnsi="Times New Roman" w:cs="Times New Roman"/>
          <w:sz w:val="28"/>
          <w:szCs w:val="28"/>
        </w:rPr>
        <w:t>ой</w:t>
      </w:r>
      <w:r>
        <w:rPr>
          <w:rFonts w:ascii="Times New Roman" w:hAnsi="Times New Roman" w:cs="Times New Roman"/>
          <w:sz w:val="28"/>
          <w:szCs w:val="28"/>
        </w:rPr>
        <w:t xml:space="preserve"> поддержк</w:t>
      </w:r>
      <w:r w:rsidR="005339BF">
        <w:rPr>
          <w:rFonts w:ascii="Times New Roman" w:hAnsi="Times New Roman" w:cs="Times New Roman"/>
          <w:sz w:val="28"/>
          <w:szCs w:val="28"/>
        </w:rPr>
        <w:t>и</w:t>
      </w:r>
      <w:r>
        <w:rPr>
          <w:rFonts w:ascii="Times New Roman" w:hAnsi="Times New Roman" w:cs="Times New Roman"/>
          <w:sz w:val="28"/>
          <w:szCs w:val="28"/>
        </w:rPr>
        <w:t xml:space="preserve"> регионов и т.д. В свою очередь бюджет</w:t>
      </w:r>
      <w:r w:rsidR="00CB53BF">
        <w:rPr>
          <w:rFonts w:ascii="Times New Roman" w:hAnsi="Times New Roman" w:cs="Times New Roman"/>
          <w:sz w:val="28"/>
          <w:szCs w:val="28"/>
        </w:rPr>
        <w:t xml:space="preserve"> </w:t>
      </w:r>
      <w:r>
        <w:rPr>
          <w:rFonts w:ascii="Times New Roman" w:hAnsi="Times New Roman" w:cs="Times New Roman"/>
          <w:sz w:val="28"/>
          <w:szCs w:val="28"/>
        </w:rPr>
        <w:t xml:space="preserve">регионов </w:t>
      </w:r>
      <w:r w:rsidR="004D781A">
        <w:rPr>
          <w:rFonts w:ascii="Times New Roman" w:hAnsi="Times New Roman" w:cs="Times New Roman"/>
          <w:sz w:val="28"/>
          <w:szCs w:val="28"/>
        </w:rPr>
        <w:t xml:space="preserve">представляет собой ресурсы для обеспечения и поддержания комфортных условий жизни для </w:t>
      </w:r>
      <w:r w:rsidR="00D56018">
        <w:rPr>
          <w:rFonts w:ascii="Times New Roman" w:hAnsi="Times New Roman" w:cs="Times New Roman"/>
          <w:sz w:val="28"/>
          <w:szCs w:val="28"/>
        </w:rPr>
        <w:t>граждан конкретного региона</w:t>
      </w:r>
      <w:r w:rsidR="004D781A">
        <w:rPr>
          <w:rFonts w:ascii="Times New Roman" w:hAnsi="Times New Roman" w:cs="Times New Roman"/>
          <w:sz w:val="28"/>
          <w:szCs w:val="28"/>
        </w:rPr>
        <w:t>. Региональный бюджет затрагивает</w:t>
      </w:r>
      <w:r w:rsidR="00E84C11">
        <w:rPr>
          <w:rFonts w:ascii="Times New Roman" w:hAnsi="Times New Roman" w:cs="Times New Roman"/>
          <w:sz w:val="28"/>
          <w:szCs w:val="28"/>
        </w:rPr>
        <w:t xml:space="preserve"> региональные</w:t>
      </w:r>
      <w:r w:rsidR="004D781A">
        <w:rPr>
          <w:rFonts w:ascii="Times New Roman" w:hAnsi="Times New Roman" w:cs="Times New Roman"/>
          <w:sz w:val="28"/>
          <w:szCs w:val="28"/>
        </w:rPr>
        <w:t xml:space="preserve"> вопросы</w:t>
      </w:r>
      <w:r>
        <w:rPr>
          <w:rFonts w:ascii="Times New Roman" w:hAnsi="Times New Roman" w:cs="Times New Roman"/>
          <w:sz w:val="28"/>
          <w:szCs w:val="28"/>
        </w:rPr>
        <w:t xml:space="preserve"> </w:t>
      </w:r>
      <w:r w:rsidR="004D781A">
        <w:rPr>
          <w:rFonts w:ascii="Times New Roman" w:hAnsi="Times New Roman" w:cs="Times New Roman"/>
          <w:sz w:val="28"/>
          <w:szCs w:val="28"/>
        </w:rPr>
        <w:t>здравоохранения, образования, социальной и культурной жизни населения. Таким образом, бюджет – это отражение реально сущ</w:t>
      </w:r>
      <w:r w:rsidR="00941340">
        <w:rPr>
          <w:rFonts w:ascii="Times New Roman" w:hAnsi="Times New Roman" w:cs="Times New Roman"/>
          <w:sz w:val="28"/>
          <w:szCs w:val="28"/>
        </w:rPr>
        <w:t>ествующей возможности достигать</w:t>
      </w:r>
      <w:r w:rsidR="004D781A">
        <w:rPr>
          <w:rFonts w:ascii="Times New Roman" w:hAnsi="Times New Roman" w:cs="Times New Roman"/>
          <w:sz w:val="28"/>
          <w:szCs w:val="28"/>
        </w:rPr>
        <w:t xml:space="preserve"> поставленных </w:t>
      </w:r>
      <w:r w:rsidR="00A010E8">
        <w:rPr>
          <w:rFonts w:ascii="Times New Roman" w:hAnsi="Times New Roman" w:cs="Times New Roman"/>
          <w:sz w:val="28"/>
          <w:szCs w:val="28"/>
        </w:rPr>
        <w:t xml:space="preserve">государством или регионом </w:t>
      </w:r>
      <w:r w:rsidR="004D781A">
        <w:rPr>
          <w:rFonts w:ascii="Times New Roman" w:hAnsi="Times New Roman" w:cs="Times New Roman"/>
          <w:sz w:val="28"/>
          <w:szCs w:val="28"/>
        </w:rPr>
        <w:t>целей.</w:t>
      </w:r>
    </w:p>
    <w:p w14:paraId="3ED50698" w14:textId="62E86257" w:rsidR="005339BF" w:rsidRDefault="00D81F32" w:rsidP="004D781A">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Однако</w:t>
      </w:r>
      <w:r w:rsidR="00BF3AF1">
        <w:rPr>
          <w:rFonts w:ascii="Times New Roman" w:hAnsi="Times New Roman" w:cs="Times New Roman"/>
          <w:sz w:val="28"/>
          <w:szCs w:val="28"/>
        </w:rPr>
        <w:t>,</w:t>
      </w:r>
      <w:r>
        <w:rPr>
          <w:rFonts w:ascii="Times New Roman" w:hAnsi="Times New Roman" w:cs="Times New Roman"/>
          <w:sz w:val="28"/>
          <w:szCs w:val="28"/>
        </w:rPr>
        <w:t xml:space="preserve"> несмотря на всю значимость и все возможности, которые предоставляет бюджет, неправильное его распределение может нанести значительный ущерб всему государству и замедлить его развитие. Так, сокращая финансирование в бюджетные отрасли, сокращаются</w:t>
      </w:r>
      <w:r w:rsidR="00BF3AF1">
        <w:rPr>
          <w:rFonts w:ascii="Times New Roman" w:hAnsi="Times New Roman" w:cs="Times New Roman"/>
          <w:sz w:val="28"/>
          <w:szCs w:val="28"/>
        </w:rPr>
        <w:t xml:space="preserve"> и</w:t>
      </w:r>
      <w:r>
        <w:rPr>
          <w:rFonts w:ascii="Times New Roman" w:hAnsi="Times New Roman" w:cs="Times New Roman"/>
          <w:sz w:val="28"/>
          <w:szCs w:val="28"/>
        </w:rPr>
        <w:t xml:space="preserve"> ресурсы для внедрения инноваций, что значительно тормозит научно-технический прогресс, а также </w:t>
      </w:r>
      <w:r w:rsidR="00F76DB9">
        <w:rPr>
          <w:rFonts w:ascii="Times New Roman" w:hAnsi="Times New Roman" w:cs="Times New Roman"/>
          <w:sz w:val="28"/>
          <w:szCs w:val="28"/>
        </w:rPr>
        <w:t>уменьшаются</w:t>
      </w:r>
      <w:r>
        <w:rPr>
          <w:rFonts w:ascii="Times New Roman" w:hAnsi="Times New Roman" w:cs="Times New Roman"/>
          <w:sz w:val="28"/>
          <w:szCs w:val="28"/>
        </w:rPr>
        <w:t xml:space="preserve"> заработные платы сотрудникам бюджетных сфер, среди которых большую часть занимают врачи и учителя, чей недостаток на рынке труда до сих пор является насущной проблемой.</w:t>
      </w:r>
      <w:r w:rsidR="00954EC3">
        <w:rPr>
          <w:rFonts w:ascii="Times New Roman" w:hAnsi="Times New Roman" w:cs="Times New Roman"/>
          <w:sz w:val="28"/>
          <w:szCs w:val="28"/>
        </w:rPr>
        <w:t xml:space="preserve"> </w:t>
      </w:r>
      <w:r w:rsidR="007A2C17">
        <w:rPr>
          <w:rFonts w:ascii="Times New Roman" w:hAnsi="Times New Roman" w:cs="Times New Roman"/>
          <w:sz w:val="28"/>
          <w:szCs w:val="28"/>
        </w:rPr>
        <w:t>Здесь важной задачей для государства и региона становится проведение глубокого анализа финансирования бюджетных сфер, на основе чего в дальнейшем будут распределяться средства бюджета.</w:t>
      </w:r>
    </w:p>
    <w:p w14:paraId="555F12D8" w14:textId="42A15D47" w:rsidR="006629A4" w:rsidRDefault="00797401" w:rsidP="006629A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Исходя из всего вышеперечисленного, можно сказать, что актуальность данной статьи заключается в том, что в настоящее время федеральная и региональная политика в сфере бюджетирования все еще нуждается в анализе и оптимизации. Многие отрасли находятся в прямой зависимости от бюджетного финансирования, </w:t>
      </w:r>
      <w:r w:rsidR="00604EE7">
        <w:rPr>
          <w:rFonts w:ascii="Times New Roman" w:hAnsi="Times New Roman" w:cs="Times New Roman"/>
          <w:sz w:val="28"/>
          <w:szCs w:val="28"/>
        </w:rPr>
        <w:t xml:space="preserve">а современные реалии бросают все новые вызовы государственной политике, в том числе и в сфере бюджетирования, поэтому здесь встает вопрос о своевременной адаптации к возникшим </w:t>
      </w:r>
      <w:r w:rsidR="00393974">
        <w:rPr>
          <w:rFonts w:ascii="Times New Roman" w:hAnsi="Times New Roman" w:cs="Times New Roman"/>
          <w:sz w:val="28"/>
          <w:szCs w:val="28"/>
        </w:rPr>
        <w:t>реалиям</w:t>
      </w:r>
      <w:r w:rsidR="00604EE7">
        <w:rPr>
          <w:rFonts w:ascii="Times New Roman" w:hAnsi="Times New Roman" w:cs="Times New Roman"/>
          <w:sz w:val="28"/>
          <w:szCs w:val="28"/>
        </w:rPr>
        <w:t xml:space="preserve">. </w:t>
      </w:r>
    </w:p>
    <w:p w14:paraId="28D0C656" w14:textId="6718583B" w:rsidR="00797401" w:rsidRDefault="006629A4" w:rsidP="006629A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Данная статья представляет собой анализ доходов и расходов бюджета Республики Бурятия на 2025 г., его сильные и слабые стороны, а также </w:t>
      </w:r>
      <w:r w:rsidR="00F71460">
        <w:rPr>
          <w:rFonts w:ascii="Times New Roman" w:hAnsi="Times New Roman" w:cs="Times New Roman"/>
          <w:sz w:val="28"/>
          <w:szCs w:val="28"/>
        </w:rPr>
        <w:t>рекомендации по</w:t>
      </w:r>
      <w:r>
        <w:rPr>
          <w:rFonts w:ascii="Times New Roman" w:hAnsi="Times New Roman" w:cs="Times New Roman"/>
          <w:sz w:val="28"/>
          <w:szCs w:val="28"/>
        </w:rPr>
        <w:t xml:space="preserve"> </w:t>
      </w:r>
      <w:r w:rsidR="00D15D90">
        <w:rPr>
          <w:rFonts w:ascii="Times New Roman" w:hAnsi="Times New Roman" w:cs="Times New Roman"/>
          <w:sz w:val="28"/>
          <w:szCs w:val="28"/>
        </w:rPr>
        <w:t>распределению средств в</w:t>
      </w:r>
      <w:r>
        <w:rPr>
          <w:rFonts w:ascii="Times New Roman" w:hAnsi="Times New Roman" w:cs="Times New Roman"/>
          <w:sz w:val="28"/>
          <w:szCs w:val="28"/>
        </w:rPr>
        <w:t xml:space="preserve"> бюджет</w:t>
      </w:r>
      <w:r w:rsidR="00D15D90">
        <w:rPr>
          <w:rFonts w:ascii="Times New Roman" w:hAnsi="Times New Roman" w:cs="Times New Roman"/>
          <w:sz w:val="28"/>
          <w:szCs w:val="28"/>
        </w:rPr>
        <w:t>е</w:t>
      </w:r>
      <w:r>
        <w:rPr>
          <w:rFonts w:ascii="Times New Roman" w:hAnsi="Times New Roman" w:cs="Times New Roman"/>
          <w:sz w:val="28"/>
          <w:szCs w:val="28"/>
        </w:rPr>
        <w:t xml:space="preserve"> на 2026 г.</w:t>
      </w:r>
    </w:p>
    <w:p w14:paraId="234AFF04" w14:textId="6CD03803" w:rsidR="00B6170A" w:rsidRDefault="00E00221" w:rsidP="00F463A7">
      <w:pPr>
        <w:spacing w:after="0" w:line="360" w:lineRule="auto"/>
        <w:ind w:firstLine="567"/>
        <w:jc w:val="both"/>
        <w:rPr>
          <w:rFonts w:ascii="Times New Roman" w:hAnsi="Times New Roman" w:cs="Times New Roman"/>
          <w:sz w:val="28"/>
          <w:szCs w:val="28"/>
        </w:rPr>
      </w:pPr>
      <w:r w:rsidRPr="00E00221">
        <w:rPr>
          <w:rFonts w:ascii="Times New Roman" w:hAnsi="Times New Roman" w:cs="Times New Roman"/>
          <w:sz w:val="28"/>
          <w:szCs w:val="28"/>
        </w:rPr>
        <w:lastRenderedPageBreak/>
        <w:t>Бюджетная политика Республики Бурятия в долгосрочной перспективе направлена на решение приоритетных задач социально-экономического развития республики</w:t>
      </w:r>
      <w:r>
        <w:rPr>
          <w:rFonts w:ascii="Times New Roman" w:hAnsi="Times New Roman" w:cs="Times New Roman"/>
          <w:sz w:val="28"/>
          <w:szCs w:val="28"/>
        </w:rPr>
        <w:t xml:space="preserve"> </w:t>
      </w:r>
      <w:r w:rsidRPr="00E00221">
        <w:rPr>
          <w:rFonts w:ascii="Times New Roman" w:hAnsi="Times New Roman" w:cs="Times New Roman"/>
          <w:sz w:val="28"/>
          <w:szCs w:val="28"/>
        </w:rPr>
        <w:t>[</w:t>
      </w:r>
      <w:r>
        <w:rPr>
          <w:rFonts w:ascii="Times New Roman" w:hAnsi="Times New Roman" w:cs="Times New Roman"/>
          <w:sz w:val="28"/>
          <w:szCs w:val="28"/>
        </w:rPr>
        <w:t>7</w:t>
      </w:r>
      <w:r w:rsidRPr="00E00221">
        <w:rPr>
          <w:rFonts w:ascii="Times New Roman" w:hAnsi="Times New Roman" w:cs="Times New Roman"/>
          <w:sz w:val="28"/>
          <w:szCs w:val="28"/>
        </w:rPr>
        <w:t>]</w:t>
      </w:r>
      <w:r>
        <w:rPr>
          <w:rFonts w:ascii="Times New Roman" w:hAnsi="Times New Roman" w:cs="Times New Roman"/>
          <w:sz w:val="28"/>
          <w:szCs w:val="28"/>
        </w:rPr>
        <w:t xml:space="preserve">. </w:t>
      </w:r>
      <w:r w:rsidR="00B6170A">
        <w:rPr>
          <w:rFonts w:ascii="Times New Roman" w:hAnsi="Times New Roman" w:cs="Times New Roman"/>
          <w:sz w:val="28"/>
          <w:szCs w:val="28"/>
        </w:rPr>
        <w:t>Бюджет на 2025 год формировался в непростых экономических условиях</w:t>
      </w:r>
      <w:r w:rsidR="00640954">
        <w:rPr>
          <w:rFonts w:ascii="Times New Roman" w:hAnsi="Times New Roman" w:cs="Times New Roman"/>
          <w:sz w:val="28"/>
          <w:szCs w:val="28"/>
        </w:rPr>
        <w:t>. Несмотря на значительное повышение доходов республики в 2025 году по сравнению с 2024 годом, бюджет остается дефицитным</w:t>
      </w:r>
      <w:r w:rsidR="00EF2A51">
        <w:rPr>
          <w:rFonts w:ascii="Times New Roman" w:hAnsi="Times New Roman" w:cs="Times New Roman"/>
          <w:sz w:val="28"/>
          <w:szCs w:val="28"/>
        </w:rPr>
        <w:t xml:space="preserve">: по итогам сессии Народного Хурала, дефицит </w:t>
      </w:r>
      <w:r w:rsidR="00640954">
        <w:rPr>
          <w:rFonts w:ascii="Times New Roman" w:hAnsi="Times New Roman" w:cs="Times New Roman"/>
          <w:sz w:val="28"/>
          <w:szCs w:val="28"/>
        </w:rPr>
        <w:t xml:space="preserve">составит </w:t>
      </w:r>
      <w:r w:rsidR="00EF2A51">
        <w:rPr>
          <w:rFonts w:ascii="Times New Roman" w:hAnsi="Times New Roman" w:cs="Times New Roman"/>
          <w:sz w:val="28"/>
          <w:szCs w:val="28"/>
        </w:rPr>
        <w:t xml:space="preserve">почти 6 млрд. рублей </w:t>
      </w:r>
      <w:r w:rsidR="00EF2A51" w:rsidRPr="00EF2A51">
        <w:rPr>
          <w:rFonts w:ascii="Times New Roman" w:hAnsi="Times New Roman" w:cs="Times New Roman"/>
          <w:sz w:val="28"/>
          <w:szCs w:val="28"/>
        </w:rPr>
        <w:t>[1]</w:t>
      </w:r>
      <w:r w:rsidR="005066C4">
        <w:rPr>
          <w:rFonts w:ascii="Times New Roman" w:hAnsi="Times New Roman" w:cs="Times New Roman"/>
          <w:sz w:val="28"/>
          <w:szCs w:val="28"/>
        </w:rPr>
        <w:t xml:space="preserve">. </w:t>
      </w:r>
      <w:r w:rsidR="00F463A7">
        <w:rPr>
          <w:rFonts w:ascii="Times New Roman" w:hAnsi="Times New Roman" w:cs="Times New Roman"/>
          <w:sz w:val="28"/>
          <w:szCs w:val="28"/>
        </w:rPr>
        <w:t xml:space="preserve">Однако все же следует отметить четкую нацеленность на выполнение важнейших стратегических задач в самых разных сферах государственной и общественной жизни. Финансовый план республики в 2025 году ставит перед собой сразу несколько </w:t>
      </w:r>
      <w:r w:rsidR="00A146AE">
        <w:rPr>
          <w:rFonts w:ascii="Times New Roman" w:hAnsi="Times New Roman" w:cs="Times New Roman"/>
          <w:sz w:val="28"/>
          <w:szCs w:val="28"/>
        </w:rPr>
        <w:t>задач</w:t>
      </w:r>
      <w:r w:rsidR="00F463A7">
        <w:rPr>
          <w:rFonts w:ascii="Times New Roman" w:hAnsi="Times New Roman" w:cs="Times New Roman"/>
          <w:sz w:val="28"/>
          <w:szCs w:val="28"/>
        </w:rPr>
        <w:t>:</w:t>
      </w:r>
    </w:p>
    <w:p w14:paraId="39A31A93" w14:textId="5038B903" w:rsidR="00F463A7" w:rsidRDefault="00F463A7" w:rsidP="00F463A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 Поддержание сбалансированности бюджета, т.е. наличие достаточного финансирования важнейших </w:t>
      </w:r>
      <w:r w:rsidR="00A146AE">
        <w:rPr>
          <w:rFonts w:ascii="Times New Roman" w:hAnsi="Times New Roman" w:cs="Times New Roman"/>
          <w:sz w:val="28"/>
          <w:szCs w:val="28"/>
        </w:rPr>
        <w:t>региональных, муниципальных</w:t>
      </w:r>
      <w:r>
        <w:rPr>
          <w:rFonts w:ascii="Times New Roman" w:hAnsi="Times New Roman" w:cs="Times New Roman"/>
          <w:sz w:val="28"/>
          <w:szCs w:val="28"/>
        </w:rPr>
        <w:t>, экономических и социальных объектов;</w:t>
      </w:r>
    </w:p>
    <w:p w14:paraId="58F524E0" w14:textId="2865A23E" w:rsidR="00F463A7" w:rsidRDefault="00F463A7" w:rsidP="00F463A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Выполнение указов </w:t>
      </w:r>
      <w:r w:rsidR="00125D73">
        <w:rPr>
          <w:rFonts w:ascii="Times New Roman" w:hAnsi="Times New Roman" w:cs="Times New Roman"/>
          <w:sz w:val="28"/>
          <w:szCs w:val="28"/>
        </w:rPr>
        <w:t>П</w:t>
      </w:r>
      <w:r>
        <w:rPr>
          <w:rFonts w:ascii="Times New Roman" w:hAnsi="Times New Roman" w:cs="Times New Roman"/>
          <w:sz w:val="28"/>
          <w:szCs w:val="28"/>
        </w:rPr>
        <w:t xml:space="preserve">резидента Российской Федерации (пример: </w:t>
      </w:r>
      <w:r w:rsidRPr="00F463A7">
        <w:rPr>
          <w:rFonts w:ascii="Times New Roman" w:hAnsi="Times New Roman" w:cs="Times New Roman"/>
          <w:sz w:val="28"/>
          <w:szCs w:val="28"/>
        </w:rPr>
        <w:t>Указ Президента Российской Федерации от 07.05.2024 г. № 309</w:t>
      </w:r>
      <w:r>
        <w:rPr>
          <w:rFonts w:ascii="Times New Roman" w:hAnsi="Times New Roman" w:cs="Times New Roman"/>
          <w:sz w:val="28"/>
          <w:szCs w:val="28"/>
        </w:rPr>
        <w:t xml:space="preserve"> «</w:t>
      </w:r>
      <w:r w:rsidRPr="00F463A7">
        <w:rPr>
          <w:rFonts w:ascii="Times New Roman" w:hAnsi="Times New Roman" w:cs="Times New Roman"/>
          <w:sz w:val="28"/>
          <w:szCs w:val="28"/>
        </w:rPr>
        <w:t>О национальных целях развития Российской Федерации на период до 2030 года и на перспективу до 2036 года</w:t>
      </w:r>
      <w:r>
        <w:rPr>
          <w:rFonts w:ascii="Times New Roman" w:hAnsi="Times New Roman" w:cs="Times New Roman"/>
          <w:sz w:val="28"/>
          <w:szCs w:val="28"/>
        </w:rPr>
        <w:t xml:space="preserve">» </w:t>
      </w:r>
      <w:r w:rsidRPr="00F463A7">
        <w:rPr>
          <w:rFonts w:ascii="Times New Roman" w:hAnsi="Times New Roman" w:cs="Times New Roman"/>
          <w:sz w:val="28"/>
          <w:szCs w:val="28"/>
        </w:rPr>
        <w:t>[</w:t>
      </w:r>
      <w:r w:rsidR="00155B66">
        <w:rPr>
          <w:rFonts w:ascii="Times New Roman" w:hAnsi="Times New Roman" w:cs="Times New Roman"/>
          <w:sz w:val="28"/>
          <w:szCs w:val="28"/>
        </w:rPr>
        <w:t>5</w:t>
      </w:r>
      <w:r w:rsidRPr="00F463A7">
        <w:rPr>
          <w:rFonts w:ascii="Times New Roman" w:hAnsi="Times New Roman" w:cs="Times New Roman"/>
          <w:sz w:val="28"/>
          <w:szCs w:val="28"/>
        </w:rPr>
        <w:t>]</w:t>
      </w:r>
      <w:r>
        <w:rPr>
          <w:rFonts w:ascii="Times New Roman" w:hAnsi="Times New Roman" w:cs="Times New Roman"/>
          <w:sz w:val="28"/>
          <w:szCs w:val="28"/>
        </w:rPr>
        <w:t>);</w:t>
      </w:r>
    </w:p>
    <w:p w14:paraId="69E66E73" w14:textId="62799183" w:rsidR="00125D73" w:rsidRDefault="00125D73" w:rsidP="00F463A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3) Реализация национальных проектов (пример: Проект «</w:t>
      </w:r>
      <w:r w:rsidRPr="00125D73">
        <w:rPr>
          <w:rFonts w:ascii="Times New Roman" w:hAnsi="Times New Roman" w:cs="Times New Roman"/>
          <w:sz w:val="28"/>
          <w:szCs w:val="28"/>
        </w:rPr>
        <w:t>Эффективная транспортная система</w:t>
      </w:r>
      <w:r>
        <w:rPr>
          <w:rFonts w:ascii="Times New Roman" w:hAnsi="Times New Roman" w:cs="Times New Roman"/>
          <w:sz w:val="28"/>
          <w:szCs w:val="28"/>
        </w:rPr>
        <w:t xml:space="preserve">» </w:t>
      </w:r>
      <w:r w:rsidRPr="00125D73">
        <w:rPr>
          <w:rFonts w:ascii="Times New Roman" w:hAnsi="Times New Roman" w:cs="Times New Roman"/>
          <w:sz w:val="28"/>
          <w:szCs w:val="28"/>
        </w:rPr>
        <w:t>[</w:t>
      </w:r>
      <w:r w:rsidR="00E00221">
        <w:rPr>
          <w:rFonts w:ascii="Times New Roman" w:hAnsi="Times New Roman" w:cs="Times New Roman"/>
          <w:sz w:val="28"/>
          <w:szCs w:val="28"/>
        </w:rPr>
        <w:t>8</w:t>
      </w:r>
      <w:r w:rsidRPr="00125D73">
        <w:rPr>
          <w:rFonts w:ascii="Times New Roman" w:hAnsi="Times New Roman" w:cs="Times New Roman"/>
          <w:sz w:val="28"/>
          <w:szCs w:val="28"/>
        </w:rPr>
        <w:t>]</w:t>
      </w:r>
      <w:r>
        <w:rPr>
          <w:rFonts w:ascii="Times New Roman" w:hAnsi="Times New Roman" w:cs="Times New Roman"/>
          <w:sz w:val="28"/>
          <w:szCs w:val="28"/>
        </w:rPr>
        <w:t>);</w:t>
      </w:r>
    </w:p>
    <w:p w14:paraId="119D5AE3" w14:textId="0547CA74" w:rsidR="00125D73" w:rsidRPr="00125D73" w:rsidRDefault="00125D73" w:rsidP="00F463A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4) Создание условий для преодоления </w:t>
      </w:r>
      <w:r w:rsidR="00CD0E05">
        <w:rPr>
          <w:rFonts w:ascii="Times New Roman" w:hAnsi="Times New Roman" w:cs="Times New Roman"/>
          <w:sz w:val="28"/>
          <w:szCs w:val="28"/>
        </w:rPr>
        <w:t xml:space="preserve">экономических, </w:t>
      </w:r>
      <w:r>
        <w:rPr>
          <w:rFonts w:ascii="Times New Roman" w:hAnsi="Times New Roman" w:cs="Times New Roman"/>
          <w:sz w:val="28"/>
          <w:szCs w:val="28"/>
        </w:rPr>
        <w:t>инфраструктурных, экологических кризисов и т.д.</w:t>
      </w:r>
    </w:p>
    <w:p w14:paraId="3EE51E73" w14:textId="592F2691" w:rsidR="00B6170A" w:rsidRDefault="00CC0BB6" w:rsidP="00CC0BB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 совокупности реализация всех поставленных задач привнесет значительный вклад в развитие региона и всей страны, а также построит фундамент для дальнейшего совершенствования и постановки более амбициозных целей.</w:t>
      </w:r>
    </w:p>
    <w:p w14:paraId="00E75E66" w14:textId="0FADE7F2" w:rsidR="006629A4" w:rsidRDefault="006629A4" w:rsidP="00CC0BB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Рассмотрим</w:t>
      </w:r>
      <w:r w:rsidR="00593206">
        <w:rPr>
          <w:rFonts w:ascii="Times New Roman" w:hAnsi="Times New Roman" w:cs="Times New Roman"/>
          <w:sz w:val="28"/>
          <w:szCs w:val="28"/>
        </w:rPr>
        <w:t xml:space="preserve"> </w:t>
      </w:r>
      <w:r>
        <w:rPr>
          <w:rFonts w:ascii="Times New Roman" w:hAnsi="Times New Roman" w:cs="Times New Roman"/>
          <w:sz w:val="28"/>
          <w:szCs w:val="28"/>
        </w:rPr>
        <w:t>распределение и исполнение доходов консолидированного бюджета Республики Бурятия</w:t>
      </w:r>
      <w:r w:rsidR="00593206">
        <w:rPr>
          <w:rFonts w:ascii="Times New Roman" w:hAnsi="Times New Roman" w:cs="Times New Roman"/>
          <w:sz w:val="28"/>
          <w:szCs w:val="28"/>
        </w:rPr>
        <w:t xml:space="preserve"> в динамике за 2024-2025 гг</w:t>
      </w:r>
      <w:r>
        <w:rPr>
          <w:rFonts w:ascii="Times New Roman" w:hAnsi="Times New Roman" w:cs="Times New Roman"/>
          <w:sz w:val="28"/>
          <w:szCs w:val="28"/>
        </w:rPr>
        <w:t>. Данные о доходах консолидированного бюджета представлены в таблице (табл.1).</w:t>
      </w:r>
    </w:p>
    <w:p w14:paraId="2581FC14" w14:textId="06B05D9E" w:rsidR="006629A4" w:rsidRDefault="006629A4" w:rsidP="00CC0BB6">
      <w:pPr>
        <w:spacing w:after="0" w:line="360" w:lineRule="auto"/>
        <w:ind w:firstLine="567"/>
        <w:jc w:val="both"/>
        <w:rPr>
          <w:rFonts w:ascii="Times New Roman" w:hAnsi="Times New Roman" w:cs="Times New Roman"/>
          <w:sz w:val="28"/>
          <w:szCs w:val="28"/>
        </w:rPr>
      </w:pPr>
    </w:p>
    <w:p w14:paraId="05EC71AE" w14:textId="77777777" w:rsidR="007F7BFA" w:rsidRDefault="007F7BFA" w:rsidP="00593206">
      <w:pPr>
        <w:spacing w:after="0" w:line="360" w:lineRule="auto"/>
        <w:ind w:firstLine="567"/>
        <w:jc w:val="right"/>
        <w:rPr>
          <w:rFonts w:ascii="Times New Roman" w:hAnsi="Times New Roman" w:cs="Times New Roman"/>
          <w:sz w:val="28"/>
          <w:szCs w:val="28"/>
        </w:rPr>
      </w:pPr>
    </w:p>
    <w:p w14:paraId="3FE0AB08" w14:textId="77777777" w:rsidR="007F7BFA" w:rsidRDefault="007F7BFA" w:rsidP="00593206">
      <w:pPr>
        <w:spacing w:after="0" w:line="360" w:lineRule="auto"/>
        <w:ind w:firstLine="567"/>
        <w:jc w:val="right"/>
        <w:rPr>
          <w:rFonts w:ascii="Times New Roman" w:hAnsi="Times New Roman" w:cs="Times New Roman"/>
          <w:sz w:val="28"/>
          <w:szCs w:val="28"/>
        </w:rPr>
      </w:pPr>
    </w:p>
    <w:p w14:paraId="37041B6A" w14:textId="753DDCE4" w:rsidR="006629A4" w:rsidRPr="00D213D0" w:rsidRDefault="006629A4" w:rsidP="00593206">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 xml:space="preserve">Таблица 1 - </w:t>
      </w:r>
      <w:bookmarkStart w:id="0" w:name="_Hlk209736121"/>
      <w:r>
        <w:rPr>
          <w:rFonts w:ascii="Times New Roman" w:hAnsi="Times New Roman" w:cs="Times New Roman"/>
          <w:sz w:val="28"/>
          <w:szCs w:val="28"/>
        </w:rPr>
        <w:t xml:space="preserve">Доходы консолидированного бюджета Республики Бурятия </w:t>
      </w:r>
      <w:r w:rsidR="004F4CF8">
        <w:rPr>
          <w:rFonts w:ascii="Times New Roman" w:hAnsi="Times New Roman" w:cs="Times New Roman"/>
          <w:sz w:val="28"/>
          <w:szCs w:val="28"/>
        </w:rPr>
        <w:t>с</w:t>
      </w:r>
      <w:r w:rsidR="00593206">
        <w:rPr>
          <w:rFonts w:ascii="Times New Roman" w:hAnsi="Times New Roman" w:cs="Times New Roman"/>
          <w:sz w:val="28"/>
          <w:szCs w:val="28"/>
        </w:rPr>
        <w:t xml:space="preserve"> 01.08.2024 по</w:t>
      </w:r>
      <w:r w:rsidRPr="006629A4">
        <w:rPr>
          <w:rFonts w:ascii="Times New Roman" w:hAnsi="Times New Roman" w:cs="Times New Roman"/>
          <w:sz w:val="28"/>
          <w:szCs w:val="28"/>
        </w:rPr>
        <w:t xml:space="preserve"> </w:t>
      </w:r>
      <w:r>
        <w:rPr>
          <w:rFonts w:ascii="Times New Roman" w:hAnsi="Times New Roman" w:cs="Times New Roman"/>
          <w:sz w:val="28"/>
          <w:szCs w:val="28"/>
        </w:rPr>
        <w:t>01.08.2025</w:t>
      </w:r>
      <w:r w:rsidR="00D213D0">
        <w:rPr>
          <w:rFonts w:ascii="Times New Roman" w:hAnsi="Times New Roman" w:cs="Times New Roman"/>
          <w:sz w:val="28"/>
          <w:szCs w:val="28"/>
        </w:rPr>
        <w:t>, млн. руб.</w:t>
      </w:r>
      <w:r w:rsidR="00D213D0" w:rsidRPr="00D213D0">
        <w:rPr>
          <w:rFonts w:ascii="Times New Roman" w:hAnsi="Times New Roman" w:cs="Times New Roman"/>
          <w:sz w:val="28"/>
          <w:szCs w:val="28"/>
        </w:rPr>
        <w:t xml:space="preserve"> </w:t>
      </w:r>
      <w:r w:rsidR="00D213D0" w:rsidRPr="004F4CF8">
        <w:rPr>
          <w:rFonts w:ascii="Times New Roman" w:hAnsi="Times New Roman" w:cs="Times New Roman"/>
          <w:sz w:val="28"/>
          <w:szCs w:val="28"/>
        </w:rPr>
        <w:t>[</w:t>
      </w:r>
      <w:r w:rsidR="00155B66">
        <w:rPr>
          <w:rFonts w:ascii="Times New Roman" w:hAnsi="Times New Roman" w:cs="Times New Roman"/>
          <w:sz w:val="28"/>
          <w:szCs w:val="28"/>
        </w:rPr>
        <w:t>2</w:t>
      </w:r>
      <w:r w:rsidR="00D213D0" w:rsidRPr="004F4CF8">
        <w:rPr>
          <w:rFonts w:ascii="Times New Roman" w:hAnsi="Times New Roman" w:cs="Times New Roman"/>
          <w:sz w:val="28"/>
          <w:szCs w:val="28"/>
        </w:rPr>
        <w:t>]</w:t>
      </w:r>
    </w:p>
    <w:tbl>
      <w:tblPr>
        <w:tblStyle w:val="a6"/>
        <w:tblW w:w="9652" w:type="dxa"/>
        <w:tblLayout w:type="fixed"/>
        <w:tblLook w:val="04A0" w:firstRow="1" w:lastRow="0" w:firstColumn="1" w:lastColumn="0" w:noHBand="0" w:noVBand="1"/>
      </w:tblPr>
      <w:tblGrid>
        <w:gridCol w:w="1765"/>
        <w:gridCol w:w="1156"/>
        <w:gridCol w:w="1092"/>
        <w:gridCol w:w="1092"/>
        <w:gridCol w:w="1175"/>
        <w:gridCol w:w="1086"/>
        <w:gridCol w:w="1163"/>
        <w:gridCol w:w="1123"/>
      </w:tblGrid>
      <w:tr w:rsidR="00593206" w:rsidRPr="00D213D0" w14:paraId="76BD9BD4" w14:textId="77777777" w:rsidTr="00D97B2C">
        <w:trPr>
          <w:trHeight w:val="255"/>
        </w:trPr>
        <w:tc>
          <w:tcPr>
            <w:tcW w:w="1765" w:type="dxa"/>
            <w:vMerge w:val="restart"/>
            <w:vAlign w:val="center"/>
            <w:hideMark/>
          </w:tcPr>
          <w:bookmarkEnd w:id="0"/>
          <w:p w14:paraId="076D14A1" w14:textId="77777777" w:rsidR="00593206" w:rsidRPr="00D213D0" w:rsidRDefault="00593206" w:rsidP="00593206">
            <w:pPr>
              <w:rPr>
                <w:rFonts w:ascii="Times New Roman" w:hAnsi="Times New Roman" w:cs="Times New Roman"/>
                <w:sz w:val="20"/>
                <w:szCs w:val="20"/>
              </w:rPr>
            </w:pPr>
            <w:r w:rsidRPr="00D213D0">
              <w:rPr>
                <w:rFonts w:ascii="Times New Roman" w:hAnsi="Times New Roman" w:cs="Times New Roman"/>
                <w:sz w:val="20"/>
                <w:szCs w:val="20"/>
              </w:rPr>
              <w:t>Наименование показателя</w:t>
            </w:r>
          </w:p>
        </w:tc>
        <w:tc>
          <w:tcPr>
            <w:tcW w:w="3340" w:type="dxa"/>
            <w:gridSpan w:val="3"/>
            <w:vAlign w:val="center"/>
            <w:hideMark/>
          </w:tcPr>
          <w:p w14:paraId="7EBD29F1" w14:textId="77777777" w:rsidR="00593206" w:rsidRPr="00D213D0" w:rsidRDefault="00593206" w:rsidP="00593206">
            <w:pPr>
              <w:jc w:val="center"/>
              <w:rPr>
                <w:rFonts w:ascii="Times New Roman" w:hAnsi="Times New Roman" w:cs="Times New Roman"/>
                <w:sz w:val="20"/>
                <w:szCs w:val="20"/>
              </w:rPr>
            </w:pPr>
            <w:r w:rsidRPr="00D213D0">
              <w:rPr>
                <w:rFonts w:ascii="Times New Roman" w:hAnsi="Times New Roman" w:cs="Times New Roman"/>
                <w:sz w:val="20"/>
                <w:szCs w:val="20"/>
              </w:rPr>
              <w:t>01.08.2024</w:t>
            </w:r>
          </w:p>
        </w:tc>
        <w:tc>
          <w:tcPr>
            <w:tcW w:w="3424" w:type="dxa"/>
            <w:gridSpan w:val="3"/>
            <w:vAlign w:val="center"/>
            <w:hideMark/>
          </w:tcPr>
          <w:p w14:paraId="39FF115D" w14:textId="77777777" w:rsidR="00593206" w:rsidRPr="00D213D0" w:rsidRDefault="00593206" w:rsidP="00593206">
            <w:pPr>
              <w:jc w:val="center"/>
              <w:rPr>
                <w:rFonts w:ascii="Times New Roman" w:hAnsi="Times New Roman" w:cs="Times New Roman"/>
                <w:sz w:val="20"/>
                <w:szCs w:val="20"/>
              </w:rPr>
            </w:pPr>
            <w:r w:rsidRPr="00D213D0">
              <w:rPr>
                <w:rFonts w:ascii="Times New Roman" w:hAnsi="Times New Roman" w:cs="Times New Roman"/>
                <w:sz w:val="20"/>
                <w:szCs w:val="20"/>
              </w:rPr>
              <w:t>01.08.2025</w:t>
            </w:r>
          </w:p>
        </w:tc>
        <w:tc>
          <w:tcPr>
            <w:tcW w:w="1123" w:type="dxa"/>
            <w:vMerge w:val="restart"/>
            <w:vAlign w:val="center"/>
            <w:hideMark/>
          </w:tcPr>
          <w:p w14:paraId="0949FEB8" w14:textId="7662CD8A" w:rsidR="00593206" w:rsidRPr="00D213D0" w:rsidRDefault="00593206" w:rsidP="00593206">
            <w:pPr>
              <w:rPr>
                <w:rFonts w:ascii="Times New Roman" w:hAnsi="Times New Roman" w:cs="Times New Roman"/>
                <w:sz w:val="20"/>
                <w:szCs w:val="20"/>
              </w:rPr>
            </w:pPr>
            <w:r w:rsidRPr="00D213D0">
              <w:rPr>
                <w:rFonts w:ascii="Times New Roman" w:hAnsi="Times New Roman" w:cs="Times New Roman"/>
                <w:sz w:val="20"/>
                <w:szCs w:val="20"/>
              </w:rPr>
              <w:t xml:space="preserve">Темп роста </w:t>
            </w:r>
            <w:proofErr w:type="spellStart"/>
            <w:r w:rsidRPr="00D213D0">
              <w:rPr>
                <w:rFonts w:ascii="Times New Roman" w:hAnsi="Times New Roman" w:cs="Times New Roman"/>
                <w:sz w:val="20"/>
                <w:szCs w:val="20"/>
              </w:rPr>
              <w:t>испол</w:t>
            </w:r>
            <w:proofErr w:type="spellEnd"/>
            <w:r w:rsidR="00594DAF">
              <w:rPr>
                <w:rFonts w:ascii="Times New Roman" w:hAnsi="Times New Roman" w:cs="Times New Roman"/>
                <w:sz w:val="20"/>
                <w:szCs w:val="20"/>
              </w:rPr>
              <w:t>.-</w:t>
            </w:r>
            <w:r w:rsidRPr="00D213D0">
              <w:rPr>
                <w:rFonts w:ascii="Times New Roman" w:hAnsi="Times New Roman" w:cs="Times New Roman"/>
                <w:sz w:val="20"/>
                <w:szCs w:val="20"/>
              </w:rPr>
              <w:t>я</w:t>
            </w:r>
          </w:p>
        </w:tc>
      </w:tr>
      <w:tr w:rsidR="00457169" w:rsidRPr="00D213D0" w14:paraId="433D887B" w14:textId="77777777" w:rsidTr="00D97B2C">
        <w:trPr>
          <w:trHeight w:val="538"/>
        </w:trPr>
        <w:tc>
          <w:tcPr>
            <w:tcW w:w="1765" w:type="dxa"/>
            <w:vMerge/>
            <w:vAlign w:val="center"/>
            <w:hideMark/>
          </w:tcPr>
          <w:p w14:paraId="630FFCB0" w14:textId="77777777" w:rsidR="00457169" w:rsidRPr="00D213D0" w:rsidRDefault="00457169" w:rsidP="00457169">
            <w:pPr>
              <w:rPr>
                <w:rFonts w:ascii="Times New Roman" w:hAnsi="Times New Roman" w:cs="Times New Roman"/>
                <w:sz w:val="20"/>
                <w:szCs w:val="20"/>
              </w:rPr>
            </w:pPr>
          </w:p>
        </w:tc>
        <w:tc>
          <w:tcPr>
            <w:tcW w:w="1156" w:type="dxa"/>
            <w:vAlign w:val="center"/>
            <w:hideMark/>
          </w:tcPr>
          <w:p w14:paraId="775DE2B2" w14:textId="5CB2720F" w:rsidR="00457169" w:rsidRPr="00D213D0" w:rsidRDefault="00457169" w:rsidP="00457169">
            <w:pPr>
              <w:rPr>
                <w:rFonts w:ascii="Times New Roman" w:hAnsi="Times New Roman" w:cs="Times New Roman"/>
                <w:sz w:val="20"/>
                <w:szCs w:val="20"/>
              </w:rPr>
            </w:pPr>
            <w:proofErr w:type="spellStart"/>
            <w:r w:rsidRPr="00D213D0">
              <w:rPr>
                <w:rFonts w:ascii="Times New Roman" w:hAnsi="Times New Roman" w:cs="Times New Roman"/>
                <w:sz w:val="20"/>
                <w:szCs w:val="20"/>
              </w:rPr>
              <w:t>Назн</w:t>
            </w:r>
            <w:r>
              <w:rPr>
                <w:rFonts w:ascii="Times New Roman" w:hAnsi="Times New Roman" w:cs="Times New Roman"/>
                <w:sz w:val="20"/>
                <w:szCs w:val="20"/>
              </w:rPr>
              <w:t>ач</w:t>
            </w:r>
            <w:proofErr w:type="spellEnd"/>
            <w:r>
              <w:rPr>
                <w:rFonts w:ascii="Times New Roman" w:hAnsi="Times New Roman" w:cs="Times New Roman"/>
                <w:sz w:val="20"/>
                <w:szCs w:val="20"/>
              </w:rPr>
              <w:t>.-н</w:t>
            </w:r>
            <w:r w:rsidRPr="00D213D0">
              <w:rPr>
                <w:rFonts w:ascii="Times New Roman" w:hAnsi="Times New Roman" w:cs="Times New Roman"/>
                <w:sz w:val="20"/>
                <w:szCs w:val="20"/>
              </w:rPr>
              <w:t>о</w:t>
            </w:r>
          </w:p>
        </w:tc>
        <w:tc>
          <w:tcPr>
            <w:tcW w:w="1092" w:type="dxa"/>
            <w:vAlign w:val="center"/>
            <w:hideMark/>
          </w:tcPr>
          <w:p w14:paraId="67CEC30B" w14:textId="6F255F75" w:rsidR="00457169" w:rsidRPr="00D213D0" w:rsidRDefault="00457169" w:rsidP="00457169">
            <w:pPr>
              <w:rPr>
                <w:rFonts w:ascii="Times New Roman" w:hAnsi="Times New Roman" w:cs="Times New Roman"/>
                <w:sz w:val="20"/>
                <w:szCs w:val="20"/>
              </w:rPr>
            </w:pPr>
            <w:proofErr w:type="spellStart"/>
            <w:r w:rsidRPr="00D213D0">
              <w:rPr>
                <w:rFonts w:ascii="Times New Roman" w:hAnsi="Times New Roman" w:cs="Times New Roman"/>
                <w:sz w:val="20"/>
                <w:szCs w:val="20"/>
              </w:rPr>
              <w:t>Испол</w:t>
            </w:r>
            <w:proofErr w:type="spellEnd"/>
            <w:r>
              <w:rPr>
                <w:rFonts w:ascii="Times New Roman" w:hAnsi="Times New Roman" w:cs="Times New Roman"/>
                <w:sz w:val="20"/>
                <w:szCs w:val="20"/>
              </w:rPr>
              <w:t>.-н</w:t>
            </w:r>
            <w:r w:rsidRPr="00D213D0">
              <w:rPr>
                <w:rFonts w:ascii="Times New Roman" w:hAnsi="Times New Roman" w:cs="Times New Roman"/>
                <w:sz w:val="20"/>
                <w:szCs w:val="20"/>
              </w:rPr>
              <w:t>о</w:t>
            </w:r>
          </w:p>
        </w:tc>
        <w:tc>
          <w:tcPr>
            <w:tcW w:w="1092" w:type="dxa"/>
            <w:vAlign w:val="center"/>
            <w:hideMark/>
          </w:tcPr>
          <w:p w14:paraId="021D6AEC" w14:textId="70B0CF2F"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 xml:space="preserve">% </w:t>
            </w:r>
            <w:proofErr w:type="spellStart"/>
            <w:r w:rsidRPr="00D213D0">
              <w:rPr>
                <w:rFonts w:ascii="Times New Roman" w:hAnsi="Times New Roman" w:cs="Times New Roman"/>
                <w:sz w:val="20"/>
                <w:szCs w:val="20"/>
              </w:rPr>
              <w:t>Исполн</w:t>
            </w:r>
            <w:proofErr w:type="spellEnd"/>
            <w:r>
              <w:rPr>
                <w:rFonts w:ascii="Times New Roman" w:hAnsi="Times New Roman" w:cs="Times New Roman"/>
                <w:sz w:val="20"/>
                <w:szCs w:val="20"/>
              </w:rPr>
              <w:t>.-</w:t>
            </w:r>
            <w:r w:rsidRPr="00D213D0">
              <w:rPr>
                <w:rFonts w:ascii="Times New Roman" w:hAnsi="Times New Roman" w:cs="Times New Roman"/>
                <w:sz w:val="20"/>
                <w:szCs w:val="20"/>
              </w:rPr>
              <w:t>я</w:t>
            </w:r>
          </w:p>
        </w:tc>
        <w:tc>
          <w:tcPr>
            <w:tcW w:w="1175" w:type="dxa"/>
            <w:vAlign w:val="center"/>
          </w:tcPr>
          <w:p w14:paraId="3D9B7EC1" w14:textId="2BC31873" w:rsidR="00457169" w:rsidRPr="00D213D0" w:rsidRDefault="00457169" w:rsidP="00457169">
            <w:pPr>
              <w:rPr>
                <w:rFonts w:ascii="Times New Roman" w:hAnsi="Times New Roman" w:cs="Times New Roman"/>
                <w:sz w:val="20"/>
                <w:szCs w:val="20"/>
              </w:rPr>
            </w:pPr>
            <w:proofErr w:type="spellStart"/>
            <w:r w:rsidRPr="00D213D0">
              <w:rPr>
                <w:rFonts w:ascii="Times New Roman" w:hAnsi="Times New Roman" w:cs="Times New Roman"/>
                <w:sz w:val="20"/>
                <w:szCs w:val="20"/>
              </w:rPr>
              <w:t>Назн</w:t>
            </w:r>
            <w:r>
              <w:rPr>
                <w:rFonts w:ascii="Times New Roman" w:hAnsi="Times New Roman" w:cs="Times New Roman"/>
                <w:sz w:val="20"/>
                <w:szCs w:val="20"/>
              </w:rPr>
              <w:t>ач</w:t>
            </w:r>
            <w:proofErr w:type="spellEnd"/>
            <w:r>
              <w:rPr>
                <w:rFonts w:ascii="Times New Roman" w:hAnsi="Times New Roman" w:cs="Times New Roman"/>
                <w:sz w:val="20"/>
                <w:szCs w:val="20"/>
              </w:rPr>
              <w:t>.-н</w:t>
            </w:r>
            <w:r w:rsidRPr="00D213D0">
              <w:rPr>
                <w:rFonts w:ascii="Times New Roman" w:hAnsi="Times New Roman" w:cs="Times New Roman"/>
                <w:sz w:val="20"/>
                <w:szCs w:val="20"/>
              </w:rPr>
              <w:t>о</w:t>
            </w:r>
          </w:p>
        </w:tc>
        <w:tc>
          <w:tcPr>
            <w:tcW w:w="1086" w:type="dxa"/>
            <w:vAlign w:val="center"/>
          </w:tcPr>
          <w:p w14:paraId="115A939A" w14:textId="768DB76F" w:rsidR="00457169" w:rsidRPr="00D213D0" w:rsidRDefault="00457169" w:rsidP="00457169">
            <w:pPr>
              <w:rPr>
                <w:rFonts w:ascii="Times New Roman" w:hAnsi="Times New Roman" w:cs="Times New Roman"/>
                <w:sz w:val="20"/>
                <w:szCs w:val="20"/>
              </w:rPr>
            </w:pPr>
            <w:proofErr w:type="spellStart"/>
            <w:r w:rsidRPr="00D213D0">
              <w:rPr>
                <w:rFonts w:ascii="Times New Roman" w:hAnsi="Times New Roman" w:cs="Times New Roman"/>
                <w:sz w:val="20"/>
                <w:szCs w:val="20"/>
              </w:rPr>
              <w:t>Испол</w:t>
            </w:r>
            <w:proofErr w:type="spellEnd"/>
            <w:r>
              <w:rPr>
                <w:rFonts w:ascii="Times New Roman" w:hAnsi="Times New Roman" w:cs="Times New Roman"/>
                <w:sz w:val="20"/>
                <w:szCs w:val="20"/>
              </w:rPr>
              <w:t>.-н</w:t>
            </w:r>
            <w:r w:rsidRPr="00D213D0">
              <w:rPr>
                <w:rFonts w:ascii="Times New Roman" w:hAnsi="Times New Roman" w:cs="Times New Roman"/>
                <w:sz w:val="20"/>
                <w:szCs w:val="20"/>
              </w:rPr>
              <w:t>о</w:t>
            </w:r>
          </w:p>
        </w:tc>
        <w:tc>
          <w:tcPr>
            <w:tcW w:w="1163" w:type="dxa"/>
            <w:vAlign w:val="center"/>
          </w:tcPr>
          <w:p w14:paraId="5ADD2B1F" w14:textId="35C31E5A"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 xml:space="preserve">% </w:t>
            </w:r>
            <w:proofErr w:type="spellStart"/>
            <w:r w:rsidRPr="00D213D0">
              <w:rPr>
                <w:rFonts w:ascii="Times New Roman" w:hAnsi="Times New Roman" w:cs="Times New Roman"/>
                <w:sz w:val="20"/>
                <w:szCs w:val="20"/>
              </w:rPr>
              <w:t>Исполн</w:t>
            </w:r>
            <w:proofErr w:type="spellEnd"/>
            <w:r>
              <w:rPr>
                <w:rFonts w:ascii="Times New Roman" w:hAnsi="Times New Roman" w:cs="Times New Roman"/>
                <w:sz w:val="20"/>
                <w:szCs w:val="20"/>
              </w:rPr>
              <w:t>.-</w:t>
            </w:r>
            <w:r w:rsidRPr="00D213D0">
              <w:rPr>
                <w:rFonts w:ascii="Times New Roman" w:hAnsi="Times New Roman" w:cs="Times New Roman"/>
                <w:sz w:val="20"/>
                <w:szCs w:val="20"/>
              </w:rPr>
              <w:t>я</w:t>
            </w:r>
          </w:p>
        </w:tc>
        <w:tc>
          <w:tcPr>
            <w:tcW w:w="1123" w:type="dxa"/>
            <w:vMerge/>
            <w:vAlign w:val="center"/>
            <w:hideMark/>
          </w:tcPr>
          <w:p w14:paraId="71CC3C98" w14:textId="77777777" w:rsidR="00457169" w:rsidRPr="00D213D0" w:rsidRDefault="00457169" w:rsidP="00457169">
            <w:pPr>
              <w:rPr>
                <w:rFonts w:ascii="Times New Roman" w:hAnsi="Times New Roman" w:cs="Times New Roman"/>
                <w:sz w:val="20"/>
                <w:szCs w:val="20"/>
              </w:rPr>
            </w:pPr>
          </w:p>
        </w:tc>
      </w:tr>
      <w:tr w:rsidR="00457169" w:rsidRPr="00D213D0" w14:paraId="2A5DCFCB" w14:textId="77777777" w:rsidTr="00D97B2C">
        <w:trPr>
          <w:trHeight w:val="255"/>
        </w:trPr>
        <w:tc>
          <w:tcPr>
            <w:tcW w:w="1765" w:type="dxa"/>
            <w:vAlign w:val="center"/>
            <w:hideMark/>
          </w:tcPr>
          <w:p w14:paraId="2AA9BADD"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Доходы бюджета всего</w:t>
            </w:r>
          </w:p>
        </w:tc>
        <w:tc>
          <w:tcPr>
            <w:tcW w:w="1156" w:type="dxa"/>
            <w:vAlign w:val="center"/>
            <w:hideMark/>
          </w:tcPr>
          <w:p w14:paraId="4C728481"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126162,2</w:t>
            </w:r>
          </w:p>
        </w:tc>
        <w:tc>
          <w:tcPr>
            <w:tcW w:w="1092" w:type="dxa"/>
            <w:vAlign w:val="center"/>
            <w:hideMark/>
          </w:tcPr>
          <w:p w14:paraId="605228FF"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70609,41</w:t>
            </w:r>
          </w:p>
        </w:tc>
        <w:tc>
          <w:tcPr>
            <w:tcW w:w="1092" w:type="dxa"/>
            <w:vAlign w:val="center"/>
            <w:hideMark/>
          </w:tcPr>
          <w:p w14:paraId="4AFB9A33"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55,97%</w:t>
            </w:r>
          </w:p>
        </w:tc>
        <w:tc>
          <w:tcPr>
            <w:tcW w:w="1175" w:type="dxa"/>
            <w:vAlign w:val="center"/>
            <w:hideMark/>
          </w:tcPr>
          <w:p w14:paraId="31576F05"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130005,6</w:t>
            </w:r>
          </w:p>
        </w:tc>
        <w:tc>
          <w:tcPr>
            <w:tcW w:w="1086" w:type="dxa"/>
            <w:vAlign w:val="center"/>
            <w:hideMark/>
          </w:tcPr>
          <w:p w14:paraId="024ADA27"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79240,88</w:t>
            </w:r>
          </w:p>
        </w:tc>
        <w:tc>
          <w:tcPr>
            <w:tcW w:w="1163" w:type="dxa"/>
            <w:vAlign w:val="center"/>
            <w:hideMark/>
          </w:tcPr>
          <w:p w14:paraId="0C9FBAA6"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60,95%</w:t>
            </w:r>
          </w:p>
        </w:tc>
        <w:tc>
          <w:tcPr>
            <w:tcW w:w="1123" w:type="dxa"/>
            <w:vAlign w:val="center"/>
            <w:hideMark/>
          </w:tcPr>
          <w:p w14:paraId="66C839C9"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112,22%</w:t>
            </w:r>
          </w:p>
        </w:tc>
      </w:tr>
      <w:tr w:rsidR="00457169" w:rsidRPr="00D213D0" w14:paraId="6306DD08" w14:textId="77777777" w:rsidTr="00D97B2C">
        <w:trPr>
          <w:trHeight w:val="538"/>
        </w:trPr>
        <w:tc>
          <w:tcPr>
            <w:tcW w:w="1765" w:type="dxa"/>
            <w:vAlign w:val="center"/>
            <w:hideMark/>
          </w:tcPr>
          <w:p w14:paraId="6BF96BFF"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НАЛОГОВЫЕ И НЕНАЛОГОВЫЕ ДОХОДЫ</w:t>
            </w:r>
          </w:p>
        </w:tc>
        <w:tc>
          <w:tcPr>
            <w:tcW w:w="1156" w:type="dxa"/>
            <w:vAlign w:val="center"/>
            <w:hideMark/>
          </w:tcPr>
          <w:p w14:paraId="5AB0F9E4"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59260,93</w:t>
            </w:r>
          </w:p>
        </w:tc>
        <w:tc>
          <w:tcPr>
            <w:tcW w:w="1092" w:type="dxa"/>
            <w:vAlign w:val="center"/>
            <w:hideMark/>
          </w:tcPr>
          <w:p w14:paraId="526F7B2A"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34041,53</w:t>
            </w:r>
          </w:p>
        </w:tc>
        <w:tc>
          <w:tcPr>
            <w:tcW w:w="1092" w:type="dxa"/>
            <w:vAlign w:val="center"/>
            <w:hideMark/>
          </w:tcPr>
          <w:p w14:paraId="19D4E436"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57,44%</w:t>
            </w:r>
          </w:p>
        </w:tc>
        <w:tc>
          <w:tcPr>
            <w:tcW w:w="1175" w:type="dxa"/>
            <w:vAlign w:val="center"/>
            <w:hideMark/>
          </w:tcPr>
          <w:p w14:paraId="174398F4"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65873,24</w:t>
            </w:r>
          </w:p>
        </w:tc>
        <w:tc>
          <w:tcPr>
            <w:tcW w:w="1086" w:type="dxa"/>
            <w:vAlign w:val="center"/>
            <w:hideMark/>
          </w:tcPr>
          <w:p w14:paraId="174F7800"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40653,97</w:t>
            </w:r>
          </w:p>
        </w:tc>
        <w:tc>
          <w:tcPr>
            <w:tcW w:w="1163" w:type="dxa"/>
            <w:vAlign w:val="center"/>
            <w:hideMark/>
          </w:tcPr>
          <w:p w14:paraId="5EBB43AF"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61,72%</w:t>
            </w:r>
          </w:p>
        </w:tc>
        <w:tc>
          <w:tcPr>
            <w:tcW w:w="1123" w:type="dxa"/>
            <w:vAlign w:val="center"/>
            <w:hideMark/>
          </w:tcPr>
          <w:p w14:paraId="51206671"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119,42%</w:t>
            </w:r>
          </w:p>
        </w:tc>
      </w:tr>
      <w:tr w:rsidR="00457169" w:rsidRPr="00D213D0" w14:paraId="45E0F85B" w14:textId="77777777" w:rsidTr="00D97B2C">
        <w:trPr>
          <w:trHeight w:val="255"/>
        </w:trPr>
        <w:tc>
          <w:tcPr>
            <w:tcW w:w="1765" w:type="dxa"/>
            <w:vAlign w:val="center"/>
            <w:hideMark/>
          </w:tcPr>
          <w:p w14:paraId="195A6FE6"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Налог на прибыль организаций</w:t>
            </w:r>
          </w:p>
        </w:tc>
        <w:tc>
          <w:tcPr>
            <w:tcW w:w="1156" w:type="dxa"/>
            <w:vAlign w:val="center"/>
            <w:hideMark/>
          </w:tcPr>
          <w:p w14:paraId="3D8384ED" w14:textId="11ECE4D5"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12296,40</w:t>
            </w:r>
          </w:p>
        </w:tc>
        <w:tc>
          <w:tcPr>
            <w:tcW w:w="1092" w:type="dxa"/>
            <w:vAlign w:val="center"/>
            <w:hideMark/>
          </w:tcPr>
          <w:p w14:paraId="798F3EAD" w14:textId="481389B5"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6158,23</w:t>
            </w:r>
          </w:p>
        </w:tc>
        <w:tc>
          <w:tcPr>
            <w:tcW w:w="1092" w:type="dxa"/>
            <w:vAlign w:val="center"/>
            <w:hideMark/>
          </w:tcPr>
          <w:p w14:paraId="0764771A"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50,08%</w:t>
            </w:r>
          </w:p>
        </w:tc>
        <w:tc>
          <w:tcPr>
            <w:tcW w:w="1175" w:type="dxa"/>
            <w:vAlign w:val="center"/>
            <w:hideMark/>
          </w:tcPr>
          <w:p w14:paraId="3439C47D" w14:textId="3096C5CA"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9454,49</w:t>
            </w:r>
          </w:p>
        </w:tc>
        <w:tc>
          <w:tcPr>
            <w:tcW w:w="1086" w:type="dxa"/>
            <w:vAlign w:val="center"/>
            <w:hideMark/>
          </w:tcPr>
          <w:p w14:paraId="2733B10D" w14:textId="232E927A"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5 27,45</w:t>
            </w:r>
          </w:p>
        </w:tc>
        <w:tc>
          <w:tcPr>
            <w:tcW w:w="1163" w:type="dxa"/>
            <w:vAlign w:val="center"/>
            <w:hideMark/>
          </w:tcPr>
          <w:p w14:paraId="051BF7B3"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58,46%</w:t>
            </w:r>
          </w:p>
        </w:tc>
        <w:tc>
          <w:tcPr>
            <w:tcW w:w="1123" w:type="dxa"/>
            <w:vAlign w:val="center"/>
            <w:hideMark/>
          </w:tcPr>
          <w:p w14:paraId="1CFA3571"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89,76%</w:t>
            </w:r>
          </w:p>
        </w:tc>
      </w:tr>
      <w:tr w:rsidR="00457169" w:rsidRPr="00D213D0" w14:paraId="3FC2A1C2" w14:textId="77777777" w:rsidTr="00D97B2C">
        <w:trPr>
          <w:trHeight w:val="268"/>
        </w:trPr>
        <w:tc>
          <w:tcPr>
            <w:tcW w:w="1765" w:type="dxa"/>
            <w:vAlign w:val="center"/>
            <w:hideMark/>
          </w:tcPr>
          <w:p w14:paraId="62A49FC3"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НДФЛ</w:t>
            </w:r>
          </w:p>
        </w:tc>
        <w:tc>
          <w:tcPr>
            <w:tcW w:w="1156" w:type="dxa"/>
            <w:vAlign w:val="center"/>
            <w:hideMark/>
          </w:tcPr>
          <w:p w14:paraId="6091DA79" w14:textId="568B1EBE"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26587,16</w:t>
            </w:r>
          </w:p>
        </w:tc>
        <w:tc>
          <w:tcPr>
            <w:tcW w:w="1092" w:type="dxa"/>
            <w:vAlign w:val="center"/>
            <w:hideMark/>
          </w:tcPr>
          <w:p w14:paraId="56773D9B" w14:textId="4D65D43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14687,53</w:t>
            </w:r>
          </w:p>
        </w:tc>
        <w:tc>
          <w:tcPr>
            <w:tcW w:w="1092" w:type="dxa"/>
            <w:vAlign w:val="center"/>
            <w:hideMark/>
          </w:tcPr>
          <w:p w14:paraId="3783417F"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55,24%</w:t>
            </w:r>
          </w:p>
        </w:tc>
        <w:tc>
          <w:tcPr>
            <w:tcW w:w="1175" w:type="dxa"/>
            <w:vAlign w:val="center"/>
            <w:hideMark/>
          </w:tcPr>
          <w:p w14:paraId="417464FA" w14:textId="01EBC80A"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29862,65</w:t>
            </w:r>
          </w:p>
        </w:tc>
        <w:tc>
          <w:tcPr>
            <w:tcW w:w="1086" w:type="dxa"/>
            <w:vAlign w:val="center"/>
            <w:hideMark/>
          </w:tcPr>
          <w:p w14:paraId="29529B5F" w14:textId="4CB61FB9"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16736,02</w:t>
            </w:r>
          </w:p>
        </w:tc>
        <w:tc>
          <w:tcPr>
            <w:tcW w:w="1163" w:type="dxa"/>
            <w:vAlign w:val="center"/>
            <w:hideMark/>
          </w:tcPr>
          <w:p w14:paraId="611F491A"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56,04%</w:t>
            </w:r>
          </w:p>
        </w:tc>
        <w:tc>
          <w:tcPr>
            <w:tcW w:w="1123" w:type="dxa"/>
            <w:vAlign w:val="center"/>
            <w:hideMark/>
          </w:tcPr>
          <w:p w14:paraId="08445020"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113,95%</w:t>
            </w:r>
          </w:p>
        </w:tc>
      </w:tr>
      <w:tr w:rsidR="00457169" w:rsidRPr="00D213D0" w14:paraId="797D86BF" w14:textId="77777777" w:rsidTr="00D97B2C">
        <w:trPr>
          <w:trHeight w:val="255"/>
        </w:trPr>
        <w:tc>
          <w:tcPr>
            <w:tcW w:w="1765" w:type="dxa"/>
            <w:vAlign w:val="center"/>
            <w:hideMark/>
          </w:tcPr>
          <w:p w14:paraId="28C469EB" w14:textId="44A0ED50" w:rsidR="00457169" w:rsidRPr="00D213D0" w:rsidRDefault="00457169" w:rsidP="00457169">
            <w:pPr>
              <w:rPr>
                <w:rFonts w:ascii="Times New Roman" w:hAnsi="Times New Roman" w:cs="Times New Roman"/>
                <w:sz w:val="20"/>
                <w:szCs w:val="20"/>
              </w:rPr>
            </w:pPr>
            <w:bookmarkStart w:id="1" w:name="_Hlk209730636"/>
            <w:r w:rsidRPr="00D213D0">
              <w:rPr>
                <w:rFonts w:ascii="Times New Roman" w:hAnsi="Times New Roman" w:cs="Times New Roman"/>
                <w:sz w:val="20"/>
                <w:szCs w:val="20"/>
              </w:rPr>
              <w:t>Налоги на ТРУ, реализуемые РФ</w:t>
            </w:r>
            <w:bookmarkEnd w:id="1"/>
          </w:p>
        </w:tc>
        <w:tc>
          <w:tcPr>
            <w:tcW w:w="1156" w:type="dxa"/>
            <w:vAlign w:val="center"/>
            <w:hideMark/>
          </w:tcPr>
          <w:p w14:paraId="12201911"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6032,86</w:t>
            </w:r>
          </w:p>
        </w:tc>
        <w:tc>
          <w:tcPr>
            <w:tcW w:w="1092" w:type="dxa"/>
            <w:vAlign w:val="center"/>
            <w:hideMark/>
          </w:tcPr>
          <w:p w14:paraId="746E5998"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3555,04</w:t>
            </w:r>
          </w:p>
        </w:tc>
        <w:tc>
          <w:tcPr>
            <w:tcW w:w="1092" w:type="dxa"/>
            <w:vAlign w:val="center"/>
            <w:hideMark/>
          </w:tcPr>
          <w:p w14:paraId="487013CE"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58,93%</w:t>
            </w:r>
          </w:p>
        </w:tc>
        <w:tc>
          <w:tcPr>
            <w:tcW w:w="1175" w:type="dxa"/>
            <w:vAlign w:val="center"/>
            <w:hideMark/>
          </w:tcPr>
          <w:p w14:paraId="0EB49BC8"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8214,1</w:t>
            </w:r>
          </w:p>
        </w:tc>
        <w:tc>
          <w:tcPr>
            <w:tcW w:w="1086" w:type="dxa"/>
            <w:vAlign w:val="center"/>
            <w:hideMark/>
          </w:tcPr>
          <w:p w14:paraId="41C9083F"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4513,29</w:t>
            </w:r>
          </w:p>
        </w:tc>
        <w:tc>
          <w:tcPr>
            <w:tcW w:w="1163" w:type="dxa"/>
            <w:vAlign w:val="center"/>
            <w:hideMark/>
          </w:tcPr>
          <w:p w14:paraId="584E2264"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54,95%</w:t>
            </w:r>
          </w:p>
        </w:tc>
        <w:tc>
          <w:tcPr>
            <w:tcW w:w="1123" w:type="dxa"/>
            <w:vAlign w:val="center"/>
            <w:hideMark/>
          </w:tcPr>
          <w:p w14:paraId="488A376F"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126,95%</w:t>
            </w:r>
          </w:p>
        </w:tc>
      </w:tr>
      <w:tr w:rsidR="00457169" w:rsidRPr="00D213D0" w14:paraId="7E6C5ACD" w14:textId="77777777" w:rsidTr="00D97B2C">
        <w:trPr>
          <w:trHeight w:val="268"/>
        </w:trPr>
        <w:tc>
          <w:tcPr>
            <w:tcW w:w="1765" w:type="dxa"/>
            <w:vAlign w:val="center"/>
            <w:hideMark/>
          </w:tcPr>
          <w:p w14:paraId="5FA73D07"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Налоги на совокупный доход</w:t>
            </w:r>
          </w:p>
        </w:tc>
        <w:tc>
          <w:tcPr>
            <w:tcW w:w="1156" w:type="dxa"/>
            <w:vAlign w:val="center"/>
            <w:hideMark/>
          </w:tcPr>
          <w:p w14:paraId="2DDD2842"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4058,92</w:t>
            </w:r>
          </w:p>
        </w:tc>
        <w:tc>
          <w:tcPr>
            <w:tcW w:w="1092" w:type="dxa"/>
            <w:vAlign w:val="center"/>
            <w:hideMark/>
          </w:tcPr>
          <w:p w14:paraId="185E4957"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3495,04</w:t>
            </w:r>
          </w:p>
        </w:tc>
        <w:tc>
          <w:tcPr>
            <w:tcW w:w="1092" w:type="dxa"/>
            <w:vAlign w:val="center"/>
            <w:hideMark/>
          </w:tcPr>
          <w:p w14:paraId="74304E84"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86,11%</w:t>
            </w:r>
          </w:p>
        </w:tc>
        <w:tc>
          <w:tcPr>
            <w:tcW w:w="1175" w:type="dxa"/>
            <w:vAlign w:val="center"/>
            <w:hideMark/>
          </w:tcPr>
          <w:p w14:paraId="7C411BD4"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4898,44</w:t>
            </w:r>
          </w:p>
        </w:tc>
        <w:tc>
          <w:tcPr>
            <w:tcW w:w="1086" w:type="dxa"/>
            <w:vAlign w:val="center"/>
            <w:hideMark/>
          </w:tcPr>
          <w:p w14:paraId="68D59A36"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3875,84</w:t>
            </w:r>
          </w:p>
        </w:tc>
        <w:tc>
          <w:tcPr>
            <w:tcW w:w="1163" w:type="dxa"/>
            <w:vAlign w:val="center"/>
            <w:hideMark/>
          </w:tcPr>
          <w:p w14:paraId="6589EFBE"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79,12%</w:t>
            </w:r>
          </w:p>
        </w:tc>
        <w:tc>
          <w:tcPr>
            <w:tcW w:w="1123" w:type="dxa"/>
            <w:vAlign w:val="center"/>
            <w:hideMark/>
          </w:tcPr>
          <w:p w14:paraId="77BF3BF7"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110,90%</w:t>
            </w:r>
          </w:p>
        </w:tc>
      </w:tr>
      <w:tr w:rsidR="00457169" w:rsidRPr="00D213D0" w14:paraId="70CABD03" w14:textId="77777777" w:rsidTr="00D97B2C">
        <w:trPr>
          <w:trHeight w:val="268"/>
        </w:trPr>
        <w:tc>
          <w:tcPr>
            <w:tcW w:w="1765" w:type="dxa"/>
            <w:vAlign w:val="center"/>
            <w:hideMark/>
          </w:tcPr>
          <w:p w14:paraId="1DE47637"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Налоги на имущество</w:t>
            </w:r>
          </w:p>
        </w:tc>
        <w:tc>
          <w:tcPr>
            <w:tcW w:w="1156" w:type="dxa"/>
            <w:vAlign w:val="center"/>
            <w:hideMark/>
          </w:tcPr>
          <w:p w14:paraId="6097ECAD"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6052,47</w:t>
            </w:r>
          </w:p>
        </w:tc>
        <w:tc>
          <w:tcPr>
            <w:tcW w:w="1092" w:type="dxa"/>
            <w:vAlign w:val="center"/>
            <w:hideMark/>
          </w:tcPr>
          <w:p w14:paraId="3F5F9ABD"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3479,14</w:t>
            </w:r>
          </w:p>
        </w:tc>
        <w:tc>
          <w:tcPr>
            <w:tcW w:w="1092" w:type="dxa"/>
            <w:vAlign w:val="center"/>
            <w:hideMark/>
          </w:tcPr>
          <w:p w14:paraId="51C02218"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57,48%</w:t>
            </w:r>
          </w:p>
        </w:tc>
        <w:tc>
          <w:tcPr>
            <w:tcW w:w="1175" w:type="dxa"/>
            <w:vAlign w:val="center"/>
            <w:hideMark/>
          </w:tcPr>
          <w:p w14:paraId="52E8DFF7"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6367,71</w:t>
            </w:r>
          </w:p>
        </w:tc>
        <w:tc>
          <w:tcPr>
            <w:tcW w:w="1086" w:type="dxa"/>
            <w:vAlign w:val="center"/>
            <w:hideMark/>
          </w:tcPr>
          <w:p w14:paraId="4AE4DA20"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4293,01</w:t>
            </w:r>
          </w:p>
        </w:tc>
        <w:tc>
          <w:tcPr>
            <w:tcW w:w="1163" w:type="dxa"/>
            <w:vAlign w:val="center"/>
            <w:hideMark/>
          </w:tcPr>
          <w:p w14:paraId="4890DDD5"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67,42%</w:t>
            </w:r>
          </w:p>
        </w:tc>
        <w:tc>
          <w:tcPr>
            <w:tcW w:w="1123" w:type="dxa"/>
            <w:vAlign w:val="center"/>
            <w:hideMark/>
          </w:tcPr>
          <w:p w14:paraId="789B16E8"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123,39%</w:t>
            </w:r>
          </w:p>
        </w:tc>
      </w:tr>
      <w:tr w:rsidR="00457169" w:rsidRPr="00D213D0" w14:paraId="41A9EC68" w14:textId="77777777" w:rsidTr="00D97B2C">
        <w:trPr>
          <w:trHeight w:val="197"/>
        </w:trPr>
        <w:tc>
          <w:tcPr>
            <w:tcW w:w="1765" w:type="dxa"/>
            <w:vAlign w:val="center"/>
            <w:hideMark/>
          </w:tcPr>
          <w:p w14:paraId="2CC20A50" w14:textId="740F389E"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Прочее</w:t>
            </w:r>
          </w:p>
        </w:tc>
        <w:tc>
          <w:tcPr>
            <w:tcW w:w="1156" w:type="dxa"/>
            <w:vAlign w:val="center"/>
            <w:hideMark/>
          </w:tcPr>
          <w:p w14:paraId="2B125A08" w14:textId="0D197A93"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4233,12</w:t>
            </w:r>
          </w:p>
        </w:tc>
        <w:tc>
          <w:tcPr>
            <w:tcW w:w="1092" w:type="dxa"/>
            <w:vAlign w:val="center"/>
            <w:hideMark/>
          </w:tcPr>
          <w:p w14:paraId="7A14BCDE" w14:textId="3EBCAB6B"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2666,56</w:t>
            </w:r>
          </w:p>
        </w:tc>
        <w:tc>
          <w:tcPr>
            <w:tcW w:w="1092" w:type="dxa"/>
            <w:vAlign w:val="center"/>
            <w:hideMark/>
          </w:tcPr>
          <w:p w14:paraId="089E9A4C" w14:textId="5C1B3CC0"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62,99%</w:t>
            </w:r>
          </w:p>
        </w:tc>
        <w:tc>
          <w:tcPr>
            <w:tcW w:w="1175" w:type="dxa"/>
            <w:vAlign w:val="center"/>
            <w:hideMark/>
          </w:tcPr>
          <w:p w14:paraId="4791FCA6" w14:textId="5895A580"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7075,85</w:t>
            </w:r>
          </w:p>
        </w:tc>
        <w:tc>
          <w:tcPr>
            <w:tcW w:w="1086" w:type="dxa"/>
            <w:vAlign w:val="center"/>
            <w:hideMark/>
          </w:tcPr>
          <w:p w14:paraId="46963822" w14:textId="5A397068"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5708,37</w:t>
            </w:r>
          </w:p>
        </w:tc>
        <w:tc>
          <w:tcPr>
            <w:tcW w:w="1163" w:type="dxa"/>
            <w:vAlign w:val="center"/>
            <w:hideMark/>
          </w:tcPr>
          <w:p w14:paraId="0BF4434D" w14:textId="7C4BA1F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80,67%</w:t>
            </w:r>
          </w:p>
        </w:tc>
        <w:tc>
          <w:tcPr>
            <w:tcW w:w="1123" w:type="dxa"/>
            <w:vAlign w:val="center"/>
            <w:hideMark/>
          </w:tcPr>
          <w:p w14:paraId="34C6975F" w14:textId="72D8BBEB"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128,07%</w:t>
            </w:r>
          </w:p>
        </w:tc>
      </w:tr>
      <w:tr w:rsidR="00457169" w:rsidRPr="00D213D0" w14:paraId="72468A8F" w14:textId="77777777" w:rsidTr="00D97B2C">
        <w:trPr>
          <w:trHeight w:val="59"/>
        </w:trPr>
        <w:tc>
          <w:tcPr>
            <w:tcW w:w="1765" w:type="dxa"/>
            <w:vAlign w:val="center"/>
            <w:hideMark/>
          </w:tcPr>
          <w:p w14:paraId="57785F4B" w14:textId="6D494884"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БЕЗВОЗМ</w:t>
            </w:r>
            <w:r>
              <w:rPr>
                <w:rFonts w:ascii="Times New Roman" w:hAnsi="Times New Roman" w:cs="Times New Roman"/>
                <w:sz w:val="20"/>
                <w:szCs w:val="20"/>
              </w:rPr>
              <w:t>.-</w:t>
            </w:r>
            <w:r w:rsidRPr="00D213D0">
              <w:rPr>
                <w:rFonts w:ascii="Times New Roman" w:hAnsi="Times New Roman" w:cs="Times New Roman"/>
                <w:sz w:val="20"/>
                <w:szCs w:val="20"/>
              </w:rPr>
              <w:t>Е ПОСТУПЛЕНИЯ</w:t>
            </w:r>
          </w:p>
        </w:tc>
        <w:tc>
          <w:tcPr>
            <w:tcW w:w="1156" w:type="dxa"/>
            <w:vAlign w:val="center"/>
            <w:hideMark/>
          </w:tcPr>
          <w:p w14:paraId="3FEC9690"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66901,27</w:t>
            </w:r>
          </w:p>
        </w:tc>
        <w:tc>
          <w:tcPr>
            <w:tcW w:w="1092" w:type="dxa"/>
            <w:vAlign w:val="center"/>
            <w:hideMark/>
          </w:tcPr>
          <w:p w14:paraId="7258F5BD"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36567,88</w:t>
            </w:r>
          </w:p>
        </w:tc>
        <w:tc>
          <w:tcPr>
            <w:tcW w:w="1092" w:type="dxa"/>
            <w:vAlign w:val="center"/>
            <w:hideMark/>
          </w:tcPr>
          <w:p w14:paraId="59D85549"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54,66%</w:t>
            </w:r>
          </w:p>
        </w:tc>
        <w:tc>
          <w:tcPr>
            <w:tcW w:w="1175" w:type="dxa"/>
            <w:vAlign w:val="center"/>
            <w:hideMark/>
          </w:tcPr>
          <w:p w14:paraId="5B4CB4A6"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64132,36</w:t>
            </w:r>
          </w:p>
        </w:tc>
        <w:tc>
          <w:tcPr>
            <w:tcW w:w="1086" w:type="dxa"/>
            <w:vAlign w:val="center"/>
            <w:hideMark/>
          </w:tcPr>
          <w:p w14:paraId="28BB2A0F"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38586,91</w:t>
            </w:r>
          </w:p>
        </w:tc>
        <w:tc>
          <w:tcPr>
            <w:tcW w:w="1163" w:type="dxa"/>
            <w:vAlign w:val="center"/>
            <w:hideMark/>
          </w:tcPr>
          <w:p w14:paraId="2F494E8D"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60,17%</w:t>
            </w:r>
          </w:p>
        </w:tc>
        <w:tc>
          <w:tcPr>
            <w:tcW w:w="1123" w:type="dxa"/>
            <w:vAlign w:val="center"/>
            <w:hideMark/>
          </w:tcPr>
          <w:p w14:paraId="2A574D8B" w14:textId="77777777" w:rsidR="00457169" w:rsidRPr="00D213D0" w:rsidRDefault="00457169" w:rsidP="00457169">
            <w:pPr>
              <w:rPr>
                <w:rFonts w:ascii="Times New Roman" w:hAnsi="Times New Roman" w:cs="Times New Roman"/>
                <w:sz w:val="20"/>
                <w:szCs w:val="20"/>
              </w:rPr>
            </w:pPr>
            <w:r w:rsidRPr="00D213D0">
              <w:rPr>
                <w:rFonts w:ascii="Times New Roman" w:hAnsi="Times New Roman" w:cs="Times New Roman"/>
                <w:sz w:val="20"/>
                <w:szCs w:val="20"/>
              </w:rPr>
              <w:t>105,52%</w:t>
            </w:r>
          </w:p>
        </w:tc>
      </w:tr>
    </w:tbl>
    <w:p w14:paraId="23E947D8" w14:textId="67B876BF" w:rsidR="006629A4" w:rsidRDefault="006629A4" w:rsidP="00593206">
      <w:pPr>
        <w:spacing w:after="0" w:line="360" w:lineRule="auto"/>
        <w:jc w:val="both"/>
        <w:rPr>
          <w:rFonts w:ascii="Times New Roman" w:hAnsi="Times New Roman" w:cs="Times New Roman"/>
          <w:sz w:val="28"/>
          <w:szCs w:val="28"/>
        </w:rPr>
      </w:pPr>
    </w:p>
    <w:p w14:paraId="69D08200" w14:textId="1B1526E7" w:rsidR="006629A4" w:rsidRDefault="004F4CF8" w:rsidP="004F4CF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Исходя из данных, представленных в таблице, можно отметить, что практически все статьи в бюджете демонстрируют больший процент исполнения по сравнению с 2024 годом. Особые изменения процента исполнения наблюдаются у налоговых и неналоговых доходов (на 119,42%), среди которых значительную часть занимают н</w:t>
      </w:r>
      <w:r w:rsidRPr="004F4CF8">
        <w:rPr>
          <w:rFonts w:ascii="Times New Roman" w:hAnsi="Times New Roman" w:cs="Times New Roman"/>
          <w:sz w:val="28"/>
          <w:szCs w:val="28"/>
        </w:rPr>
        <w:t>алоги на ТРУ, реализуемые РФ</w:t>
      </w:r>
      <w:r>
        <w:rPr>
          <w:rFonts w:ascii="Times New Roman" w:hAnsi="Times New Roman" w:cs="Times New Roman"/>
          <w:sz w:val="28"/>
          <w:szCs w:val="28"/>
        </w:rPr>
        <w:t xml:space="preserve"> (на 126,95%). Здесь также стоит отметить снижение поступлений от налога на прибыль организаций (на </w:t>
      </w:r>
      <w:r w:rsidRPr="004F4CF8">
        <w:rPr>
          <w:rFonts w:ascii="Times New Roman" w:hAnsi="Times New Roman" w:cs="Times New Roman"/>
          <w:sz w:val="28"/>
          <w:szCs w:val="28"/>
        </w:rPr>
        <w:t xml:space="preserve">2841,91 </w:t>
      </w:r>
      <w:r>
        <w:rPr>
          <w:rFonts w:ascii="Times New Roman" w:hAnsi="Times New Roman" w:cs="Times New Roman"/>
          <w:sz w:val="28"/>
          <w:szCs w:val="28"/>
        </w:rPr>
        <w:t>млн. руб.) и снижение процента исполнения по данному налогу за аналогичный период (до 89,76%).</w:t>
      </w:r>
    </w:p>
    <w:p w14:paraId="3A7DC0AE" w14:textId="412DB752" w:rsidR="00CC0BB6" w:rsidRDefault="004F4CF8" w:rsidP="004F4CF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статье «Безвозмездные поступления» наблюдается снижение поступлений на </w:t>
      </w:r>
      <w:r w:rsidRPr="004F4CF8">
        <w:rPr>
          <w:rFonts w:ascii="Times New Roman" w:hAnsi="Times New Roman" w:cs="Times New Roman"/>
          <w:sz w:val="28"/>
          <w:szCs w:val="28"/>
        </w:rPr>
        <w:t>2768,91</w:t>
      </w:r>
      <w:r>
        <w:rPr>
          <w:rFonts w:ascii="Times New Roman" w:hAnsi="Times New Roman" w:cs="Times New Roman"/>
          <w:sz w:val="28"/>
          <w:szCs w:val="28"/>
        </w:rPr>
        <w:t xml:space="preserve"> млн. руб., однако в то же время присутствует увеличение процента исполнения (105,52%).</w:t>
      </w:r>
    </w:p>
    <w:p w14:paraId="7D21C8C5" w14:textId="4D308CAE" w:rsidR="002868DB" w:rsidRDefault="002868DB" w:rsidP="004F4CF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Основным изменением, на которое стоит обратить внимание в данной таблице, является снижение безвозмездных поступлений. Республика Бурятия является дотационным регионом, а соответственно, находится в большой зависимости от средств федерального бюджета. Признание региона </w:t>
      </w:r>
      <w:r>
        <w:rPr>
          <w:rFonts w:ascii="Times New Roman" w:hAnsi="Times New Roman" w:cs="Times New Roman"/>
          <w:sz w:val="28"/>
          <w:szCs w:val="28"/>
        </w:rPr>
        <w:lastRenderedPageBreak/>
        <w:t xml:space="preserve">дотационным означает то, что он не способен покрывать все свои расходы только за счет </w:t>
      </w:r>
      <w:r w:rsidR="00D97B2C">
        <w:rPr>
          <w:rFonts w:ascii="Times New Roman" w:hAnsi="Times New Roman" w:cs="Times New Roman"/>
          <w:sz w:val="28"/>
          <w:szCs w:val="28"/>
        </w:rPr>
        <w:t>с</w:t>
      </w:r>
      <w:r w:rsidR="001B110A">
        <w:rPr>
          <w:rFonts w:ascii="Times New Roman" w:hAnsi="Times New Roman" w:cs="Times New Roman"/>
          <w:sz w:val="28"/>
          <w:szCs w:val="28"/>
        </w:rPr>
        <w:t>обственных</w:t>
      </w:r>
      <w:r w:rsidR="00D97B2C">
        <w:rPr>
          <w:rFonts w:ascii="Times New Roman" w:hAnsi="Times New Roman" w:cs="Times New Roman"/>
          <w:sz w:val="28"/>
          <w:szCs w:val="28"/>
        </w:rPr>
        <w:t xml:space="preserve"> </w:t>
      </w:r>
      <w:r>
        <w:rPr>
          <w:rFonts w:ascii="Times New Roman" w:hAnsi="Times New Roman" w:cs="Times New Roman"/>
          <w:sz w:val="28"/>
          <w:szCs w:val="28"/>
        </w:rPr>
        <w:t>налоговых и неналоговых поступлений. Вследствие этого, таким регионам предоставляется особая государственная поддержка, уменьшение которой будет свидетельствовать о возникновении новых вызов</w:t>
      </w:r>
      <w:r w:rsidR="005F2C30">
        <w:rPr>
          <w:rFonts w:ascii="Times New Roman" w:hAnsi="Times New Roman" w:cs="Times New Roman"/>
          <w:sz w:val="28"/>
          <w:szCs w:val="28"/>
        </w:rPr>
        <w:t>ов</w:t>
      </w:r>
      <w:r>
        <w:rPr>
          <w:rFonts w:ascii="Times New Roman" w:hAnsi="Times New Roman" w:cs="Times New Roman"/>
          <w:sz w:val="28"/>
          <w:szCs w:val="28"/>
        </w:rPr>
        <w:t>, с которыми может столкнуться регион, и еще большем дефиците.</w:t>
      </w:r>
    </w:p>
    <w:p w14:paraId="17A6401D" w14:textId="70508EC4" w:rsidR="00943CD2" w:rsidRDefault="00943CD2" w:rsidP="004F4CF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Далее рассмотрим, как распределились расходы бюджета в 2025 году по сравнению с 2024. Данные представлены в таблице (табл. 2).</w:t>
      </w:r>
    </w:p>
    <w:p w14:paraId="5D81FB79" w14:textId="5E993DFA" w:rsidR="00943CD2" w:rsidRDefault="00943CD2" w:rsidP="004F4CF8">
      <w:pPr>
        <w:spacing w:after="0" w:line="360" w:lineRule="auto"/>
        <w:ind w:firstLine="567"/>
        <w:jc w:val="both"/>
        <w:rPr>
          <w:rFonts w:ascii="Times New Roman" w:hAnsi="Times New Roman" w:cs="Times New Roman"/>
          <w:sz w:val="28"/>
          <w:szCs w:val="28"/>
        </w:rPr>
      </w:pPr>
    </w:p>
    <w:p w14:paraId="37EB84AD" w14:textId="563A7A8D" w:rsidR="00943CD2" w:rsidRDefault="00943CD2" w:rsidP="00943CD2">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 2 – Расходы</w:t>
      </w:r>
      <w:r w:rsidRPr="00943CD2">
        <w:rPr>
          <w:rFonts w:ascii="Times New Roman" w:hAnsi="Times New Roman" w:cs="Times New Roman"/>
          <w:sz w:val="28"/>
          <w:szCs w:val="28"/>
        </w:rPr>
        <w:t xml:space="preserve"> консолидированного бюджета Республики Бурятия с 01.08.2024 по 01.08.2025, млн. руб. [</w:t>
      </w:r>
      <w:r w:rsidR="00155B66">
        <w:rPr>
          <w:rFonts w:ascii="Times New Roman" w:hAnsi="Times New Roman" w:cs="Times New Roman"/>
          <w:sz w:val="28"/>
          <w:szCs w:val="28"/>
        </w:rPr>
        <w:t>3</w:t>
      </w:r>
      <w:r w:rsidRPr="00943CD2">
        <w:rPr>
          <w:rFonts w:ascii="Times New Roman" w:hAnsi="Times New Roman" w:cs="Times New Roman"/>
          <w:sz w:val="28"/>
          <w:szCs w:val="28"/>
        </w:rPr>
        <w:t>]</w:t>
      </w:r>
    </w:p>
    <w:p w14:paraId="3E3FE8BE" w14:textId="422BF4D4" w:rsidR="004F4CF8" w:rsidRDefault="004F4CF8" w:rsidP="00FC523E">
      <w:pPr>
        <w:spacing w:after="0" w:line="360" w:lineRule="auto"/>
        <w:ind w:firstLine="567"/>
        <w:rPr>
          <w:rFonts w:ascii="Times New Roman" w:hAnsi="Times New Roman" w:cs="Times New Roman"/>
          <w:sz w:val="28"/>
          <w:szCs w:val="28"/>
        </w:rPr>
      </w:pPr>
    </w:p>
    <w:tbl>
      <w:tblPr>
        <w:tblStyle w:val="a6"/>
        <w:tblW w:w="9663" w:type="dxa"/>
        <w:tblLayout w:type="fixed"/>
        <w:tblLook w:val="04A0" w:firstRow="1" w:lastRow="0" w:firstColumn="1" w:lastColumn="0" w:noHBand="0" w:noVBand="1"/>
      </w:tblPr>
      <w:tblGrid>
        <w:gridCol w:w="1885"/>
        <w:gridCol w:w="1176"/>
        <w:gridCol w:w="1120"/>
        <w:gridCol w:w="1078"/>
        <w:gridCol w:w="1189"/>
        <w:gridCol w:w="1106"/>
        <w:gridCol w:w="1092"/>
        <w:gridCol w:w="1017"/>
      </w:tblGrid>
      <w:tr w:rsidR="00177127" w:rsidRPr="00177127" w14:paraId="20B0A7B0" w14:textId="77777777" w:rsidTr="00177127">
        <w:trPr>
          <w:trHeight w:val="23"/>
        </w:trPr>
        <w:tc>
          <w:tcPr>
            <w:tcW w:w="1885" w:type="dxa"/>
            <w:vMerge w:val="restart"/>
            <w:vAlign w:val="center"/>
            <w:hideMark/>
          </w:tcPr>
          <w:p w14:paraId="228429E9"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Наименование показателя</w:t>
            </w:r>
          </w:p>
        </w:tc>
        <w:tc>
          <w:tcPr>
            <w:tcW w:w="3374" w:type="dxa"/>
            <w:gridSpan w:val="3"/>
            <w:vAlign w:val="center"/>
            <w:hideMark/>
          </w:tcPr>
          <w:p w14:paraId="43488AB0"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01.08.2024</w:t>
            </w:r>
          </w:p>
        </w:tc>
        <w:tc>
          <w:tcPr>
            <w:tcW w:w="3387" w:type="dxa"/>
            <w:gridSpan w:val="3"/>
            <w:vAlign w:val="center"/>
            <w:hideMark/>
          </w:tcPr>
          <w:p w14:paraId="50FD60DF"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01.08.2025</w:t>
            </w:r>
          </w:p>
        </w:tc>
        <w:tc>
          <w:tcPr>
            <w:tcW w:w="1017" w:type="dxa"/>
            <w:vMerge w:val="restart"/>
            <w:vAlign w:val="center"/>
            <w:hideMark/>
          </w:tcPr>
          <w:p w14:paraId="237A2A2C" w14:textId="3B178F9A" w:rsidR="00943CD2" w:rsidRPr="00943CD2" w:rsidRDefault="00457169" w:rsidP="00457169">
            <w:pPr>
              <w:rPr>
                <w:rFonts w:ascii="Times New Roman" w:eastAsia="Times New Roman" w:hAnsi="Times New Roman" w:cs="Times New Roman"/>
                <w:color w:val="000000"/>
                <w:sz w:val="20"/>
                <w:szCs w:val="20"/>
                <w:lang w:eastAsia="ru-RU"/>
              </w:rPr>
            </w:pPr>
            <w:r w:rsidRPr="00177127">
              <w:rPr>
                <w:rFonts w:ascii="Times New Roman" w:hAnsi="Times New Roman" w:cs="Times New Roman"/>
                <w:sz w:val="20"/>
                <w:szCs w:val="20"/>
              </w:rPr>
              <w:t xml:space="preserve">Темп роста </w:t>
            </w:r>
            <w:proofErr w:type="spellStart"/>
            <w:r w:rsidRPr="00177127">
              <w:rPr>
                <w:rFonts w:ascii="Times New Roman" w:hAnsi="Times New Roman" w:cs="Times New Roman"/>
                <w:sz w:val="20"/>
                <w:szCs w:val="20"/>
              </w:rPr>
              <w:t>испол</w:t>
            </w:r>
            <w:proofErr w:type="spellEnd"/>
            <w:r w:rsidRPr="00177127">
              <w:rPr>
                <w:rFonts w:ascii="Times New Roman" w:hAnsi="Times New Roman" w:cs="Times New Roman"/>
                <w:sz w:val="20"/>
                <w:szCs w:val="20"/>
              </w:rPr>
              <w:t>.-я</w:t>
            </w:r>
          </w:p>
        </w:tc>
      </w:tr>
      <w:tr w:rsidR="00457169" w:rsidRPr="00177127" w14:paraId="02318B81" w14:textId="77777777" w:rsidTr="00177127">
        <w:trPr>
          <w:trHeight w:val="11"/>
        </w:trPr>
        <w:tc>
          <w:tcPr>
            <w:tcW w:w="1885" w:type="dxa"/>
            <w:vMerge/>
            <w:vAlign w:val="center"/>
            <w:hideMark/>
          </w:tcPr>
          <w:p w14:paraId="341DCC47" w14:textId="77777777" w:rsidR="00457169" w:rsidRPr="00943CD2" w:rsidRDefault="00457169" w:rsidP="00457169">
            <w:pPr>
              <w:rPr>
                <w:rFonts w:ascii="Times New Roman" w:eastAsia="Times New Roman" w:hAnsi="Times New Roman" w:cs="Times New Roman"/>
                <w:color w:val="000000"/>
                <w:sz w:val="20"/>
                <w:szCs w:val="20"/>
                <w:lang w:eastAsia="ru-RU"/>
              </w:rPr>
            </w:pPr>
          </w:p>
        </w:tc>
        <w:tc>
          <w:tcPr>
            <w:tcW w:w="1176" w:type="dxa"/>
            <w:vAlign w:val="center"/>
            <w:hideMark/>
          </w:tcPr>
          <w:p w14:paraId="76328240" w14:textId="6427D714" w:rsidR="00457169" w:rsidRPr="00943CD2" w:rsidRDefault="00457169" w:rsidP="00457169">
            <w:pPr>
              <w:rPr>
                <w:rFonts w:ascii="Times New Roman" w:eastAsia="Times New Roman" w:hAnsi="Times New Roman" w:cs="Times New Roman"/>
                <w:color w:val="000000"/>
                <w:sz w:val="20"/>
                <w:szCs w:val="20"/>
                <w:lang w:eastAsia="ru-RU"/>
              </w:rPr>
            </w:pPr>
            <w:proofErr w:type="spellStart"/>
            <w:r w:rsidRPr="00177127">
              <w:rPr>
                <w:rFonts w:ascii="Times New Roman" w:hAnsi="Times New Roman" w:cs="Times New Roman"/>
                <w:sz w:val="20"/>
                <w:szCs w:val="20"/>
              </w:rPr>
              <w:t>Назнач</w:t>
            </w:r>
            <w:proofErr w:type="spellEnd"/>
            <w:r w:rsidRPr="00177127">
              <w:rPr>
                <w:rFonts w:ascii="Times New Roman" w:hAnsi="Times New Roman" w:cs="Times New Roman"/>
                <w:sz w:val="20"/>
                <w:szCs w:val="20"/>
              </w:rPr>
              <w:t>.-но</w:t>
            </w:r>
          </w:p>
        </w:tc>
        <w:tc>
          <w:tcPr>
            <w:tcW w:w="1120" w:type="dxa"/>
            <w:vAlign w:val="center"/>
            <w:hideMark/>
          </w:tcPr>
          <w:p w14:paraId="0ABBD5E0" w14:textId="4352DBB8" w:rsidR="00457169" w:rsidRPr="00943CD2" w:rsidRDefault="00457169" w:rsidP="00457169">
            <w:pPr>
              <w:rPr>
                <w:rFonts w:ascii="Times New Roman" w:eastAsia="Times New Roman" w:hAnsi="Times New Roman" w:cs="Times New Roman"/>
                <w:color w:val="000000"/>
                <w:sz w:val="20"/>
                <w:szCs w:val="20"/>
                <w:lang w:eastAsia="ru-RU"/>
              </w:rPr>
            </w:pPr>
            <w:proofErr w:type="spellStart"/>
            <w:r w:rsidRPr="00177127">
              <w:rPr>
                <w:rFonts w:ascii="Times New Roman" w:hAnsi="Times New Roman" w:cs="Times New Roman"/>
                <w:sz w:val="20"/>
                <w:szCs w:val="20"/>
              </w:rPr>
              <w:t>Испол</w:t>
            </w:r>
            <w:proofErr w:type="spellEnd"/>
            <w:r w:rsidRPr="00177127">
              <w:rPr>
                <w:rFonts w:ascii="Times New Roman" w:hAnsi="Times New Roman" w:cs="Times New Roman"/>
                <w:sz w:val="20"/>
                <w:szCs w:val="20"/>
              </w:rPr>
              <w:t>.-но</w:t>
            </w:r>
          </w:p>
        </w:tc>
        <w:tc>
          <w:tcPr>
            <w:tcW w:w="1078" w:type="dxa"/>
            <w:vAlign w:val="center"/>
            <w:hideMark/>
          </w:tcPr>
          <w:p w14:paraId="6308B955" w14:textId="636D9355" w:rsidR="00457169" w:rsidRPr="00943CD2" w:rsidRDefault="00457169" w:rsidP="00457169">
            <w:pPr>
              <w:rPr>
                <w:rFonts w:ascii="Times New Roman" w:eastAsia="Times New Roman" w:hAnsi="Times New Roman" w:cs="Times New Roman"/>
                <w:color w:val="000000"/>
                <w:sz w:val="20"/>
                <w:szCs w:val="20"/>
                <w:lang w:eastAsia="ru-RU"/>
              </w:rPr>
            </w:pPr>
            <w:r w:rsidRPr="00177127">
              <w:rPr>
                <w:rFonts w:ascii="Times New Roman" w:hAnsi="Times New Roman" w:cs="Times New Roman"/>
                <w:sz w:val="20"/>
                <w:szCs w:val="20"/>
              </w:rPr>
              <w:t xml:space="preserve">% </w:t>
            </w:r>
            <w:proofErr w:type="spellStart"/>
            <w:r w:rsidRPr="00177127">
              <w:rPr>
                <w:rFonts w:ascii="Times New Roman" w:hAnsi="Times New Roman" w:cs="Times New Roman"/>
                <w:sz w:val="20"/>
                <w:szCs w:val="20"/>
              </w:rPr>
              <w:t>Исполн</w:t>
            </w:r>
            <w:proofErr w:type="spellEnd"/>
            <w:r w:rsidRPr="00177127">
              <w:rPr>
                <w:rFonts w:ascii="Times New Roman" w:hAnsi="Times New Roman" w:cs="Times New Roman"/>
                <w:sz w:val="20"/>
                <w:szCs w:val="20"/>
              </w:rPr>
              <w:t>.-я</w:t>
            </w:r>
          </w:p>
        </w:tc>
        <w:tc>
          <w:tcPr>
            <w:tcW w:w="1189" w:type="dxa"/>
            <w:vAlign w:val="center"/>
            <w:hideMark/>
          </w:tcPr>
          <w:p w14:paraId="60BACC3E" w14:textId="680A16AE" w:rsidR="00457169" w:rsidRPr="00943CD2" w:rsidRDefault="00457169" w:rsidP="00457169">
            <w:pPr>
              <w:rPr>
                <w:rFonts w:ascii="Times New Roman" w:eastAsia="Times New Roman" w:hAnsi="Times New Roman" w:cs="Times New Roman"/>
                <w:color w:val="000000"/>
                <w:sz w:val="20"/>
                <w:szCs w:val="20"/>
                <w:lang w:eastAsia="ru-RU"/>
              </w:rPr>
            </w:pPr>
            <w:proofErr w:type="spellStart"/>
            <w:r w:rsidRPr="00177127">
              <w:rPr>
                <w:rFonts w:ascii="Times New Roman" w:hAnsi="Times New Roman" w:cs="Times New Roman"/>
                <w:sz w:val="20"/>
                <w:szCs w:val="20"/>
              </w:rPr>
              <w:t>Назнач</w:t>
            </w:r>
            <w:proofErr w:type="spellEnd"/>
            <w:r w:rsidRPr="00177127">
              <w:rPr>
                <w:rFonts w:ascii="Times New Roman" w:hAnsi="Times New Roman" w:cs="Times New Roman"/>
                <w:sz w:val="20"/>
                <w:szCs w:val="20"/>
              </w:rPr>
              <w:t>.-но</w:t>
            </w:r>
          </w:p>
        </w:tc>
        <w:tc>
          <w:tcPr>
            <w:tcW w:w="1106" w:type="dxa"/>
            <w:vAlign w:val="center"/>
            <w:hideMark/>
          </w:tcPr>
          <w:p w14:paraId="793A429B" w14:textId="4E1985E8" w:rsidR="00457169" w:rsidRPr="00943CD2" w:rsidRDefault="00457169" w:rsidP="00457169">
            <w:pPr>
              <w:rPr>
                <w:rFonts w:ascii="Times New Roman" w:eastAsia="Times New Roman" w:hAnsi="Times New Roman" w:cs="Times New Roman"/>
                <w:color w:val="000000"/>
                <w:sz w:val="20"/>
                <w:szCs w:val="20"/>
                <w:lang w:eastAsia="ru-RU"/>
              </w:rPr>
            </w:pPr>
            <w:proofErr w:type="spellStart"/>
            <w:r w:rsidRPr="00177127">
              <w:rPr>
                <w:rFonts w:ascii="Times New Roman" w:hAnsi="Times New Roman" w:cs="Times New Roman"/>
                <w:sz w:val="20"/>
                <w:szCs w:val="20"/>
              </w:rPr>
              <w:t>Испол</w:t>
            </w:r>
            <w:proofErr w:type="spellEnd"/>
            <w:r w:rsidRPr="00177127">
              <w:rPr>
                <w:rFonts w:ascii="Times New Roman" w:hAnsi="Times New Roman" w:cs="Times New Roman"/>
                <w:sz w:val="20"/>
                <w:szCs w:val="20"/>
              </w:rPr>
              <w:t>.-но</w:t>
            </w:r>
          </w:p>
        </w:tc>
        <w:tc>
          <w:tcPr>
            <w:tcW w:w="1092" w:type="dxa"/>
            <w:vAlign w:val="center"/>
            <w:hideMark/>
          </w:tcPr>
          <w:p w14:paraId="4B1A3D94" w14:textId="73E66915" w:rsidR="00457169" w:rsidRPr="00943CD2" w:rsidRDefault="00457169" w:rsidP="00457169">
            <w:pPr>
              <w:rPr>
                <w:rFonts w:ascii="Times New Roman" w:eastAsia="Times New Roman" w:hAnsi="Times New Roman" w:cs="Times New Roman"/>
                <w:color w:val="000000"/>
                <w:sz w:val="20"/>
                <w:szCs w:val="20"/>
                <w:lang w:eastAsia="ru-RU"/>
              </w:rPr>
            </w:pPr>
            <w:r w:rsidRPr="00177127">
              <w:rPr>
                <w:rFonts w:ascii="Times New Roman" w:hAnsi="Times New Roman" w:cs="Times New Roman"/>
                <w:sz w:val="20"/>
                <w:szCs w:val="20"/>
              </w:rPr>
              <w:t xml:space="preserve">% </w:t>
            </w:r>
            <w:proofErr w:type="spellStart"/>
            <w:r w:rsidRPr="00177127">
              <w:rPr>
                <w:rFonts w:ascii="Times New Roman" w:hAnsi="Times New Roman" w:cs="Times New Roman"/>
                <w:sz w:val="20"/>
                <w:szCs w:val="20"/>
              </w:rPr>
              <w:t>Исполн</w:t>
            </w:r>
            <w:proofErr w:type="spellEnd"/>
            <w:r w:rsidRPr="00177127">
              <w:rPr>
                <w:rFonts w:ascii="Times New Roman" w:hAnsi="Times New Roman" w:cs="Times New Roman"/>
                <w:sz w:val="20"/>
                <w:szCs w:val="20"/>
              </w:rPr>
              <w:t>.-я</w:t>
            </w:r>
          </w:p>
        </w:tc>
        <w:tc>
          <w:tcPr>
            <w:tcW w:w="1017" w:type="dxa"/>
            <w:vMerge/>
            <w:vAlign w:val="center"/>
            <w:hideMark/>
          </w:tcPr>
          <w:p w14:paraId="48B9279D" w14:textId="77777777" w:rsidR="00457169" w:rsidRPr="00943CD2" w:rsidRDefault="00457169" w:rsidP="00457169">
            <w:pPr>
              <w:rPr>
                <w:rFonts w:ascii="Times New Roman" w:eastAsia="Times New Roman" w:hAnsi="Times New Roman" w:cs="Times New Roman"/>
                <w:color w:val="000000"/>
                <w:sz w:val="20"/>
                <w:szCs w:val="20"/>
                <w:lang w:eastAsia="ru-RU"/>
              </w:rPr>
            </w:pPr>
          </w:p>
        </w:tc>
      </w:tr>
      <w:tr w:rsidR="00943CD2" w:rsidRPr="00177127" w14:paraId="5C941217" w14:textId="77777777" w:rsidTr="00177127">
        <w:trPr>
          <w:trHeight w:val="11"/>
        </w:trPr>
        <w:tc>
          <w:tcPr>
            <w:tcW w:w="1885" w:type="dxa"/>
            <w:vAlign w:val="center"/>
            <w:hideMark/>
          </w:tcPr>
          <w:p w14:paraId="41C182B2"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Расходы бюджета - ИТОГО</w:t>
            </w:r>
          </w:p>
        </w:tc>
        <w:tc>
          <w:tcPr>
            <w:tcW w:w="1176" w:type="dxa"/>
            <w:vAlign w:val="center"/>
            <w:hideMark/>
          </w:tcPr>
          <w:p w14:paraId="37BFAE4C"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137155,08</w:t>
            </w:r>
          </w:p>
        </w:tc>
        <w:tc>
          <w:tcPr>
            <w:tcW w:w="1120" w:type="dxa"/>
            <w:vAlign w:val="center"/>
            <w:hideMark/>
          </w:tcPr>
          <w:p w14:paraId="4F8E7CF7"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71419,7</w:t>
            </w:r>
          </w:p>
        </w:tc>
        <w:tc>
          <w:tcPr>
            <w:tcW w:w="1078" w:type="dxa"/>
            <w:vAlign w:val="center"/>
            <w:hideMark/>
          </w:tcPr>
          <w:p w14:paraId="285CE407"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52,07%</w:t>
            </w:r>
          </w:p>
        </w:tc>
        <w:tc>
          <w:tcPr>
            <w:tcW w:w="1189" w:type="dxa"/>
            <w:vAlign w:val="center"/>
            <w:hideMark/>
          </w:tcPr>
          <w:p w14:paraId="0EA4A149"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139168,72</w:t>
            </w:r>
          </w:p>
        </w:tc>
        <w:tc>
          <w:tcPr>
            <w:tcW w:w="1106" w:type="dxa"/>
            <w:vAlign w:val="center"/>
            <w:hideMark/>
          </w:tcPr>
          <w:p w14:paraId="5CCC1E99"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80876,33</w:t>
            </w:r>
          </w:p>
        </w:tc>
        <w:tc>
          <w:tcPr>
            <w:tcW w:w="1092" w:type="dxa"/>
            <w:vAlign w:val="center"/>
            <w:hideMark/>
          </w:tcPr>
          <w:p w14:paraId="1DBEAC73"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58,11%</w:t>
            </w:r>
          </w:p>
        </w:tc>
        <w:tc>
          <w:tcPr>
            <w:tcW w:w="1017" w:type="dxa"/>
            <w:vAlign w:val="center"/>
            <w:hideMark/>
          </w:tcPr>
          <w:p w14:paraId="36EA7B97"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113,24%</w:t>
            </w:r>
          </w:p>
        </w:tc>
      </w:tr>
      <w:tr w:rsidR="00943CD2" w:rsidRPr="00177127" w14:paraId="6DE9C6D5" w14:textId="77777777" w:rsidTr="00177127">
        <w:trPr>
          <w:trHeight w:val="11"/>
        </w:trPr>
        <w:tc>
          <w:tcPr>
            <w:tcW w:w="1885" w:type="dxa"/>
            <w:vAlign w:val="center"/>
            <w:hideMark/>
          </w:tcPr>
          <w:p w14:paraId="3786EC13" w14:textId="48062AD6"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ОБЩЕГОС</w:t>
            </w:r>
            <w:r w:rsidRPr="00177127">
              <w:rPr>
                <w:rFonts w:ascii="Times New Roman" w:eastAsia="Times New Roman" w:hAnsi="Times New Roman" w:cs="Times New Roman"/>
                <w:color w:val="000000"/>
                <w:sz w:val="20"/>
                <w:szCs w:val="20"/>
                <w:lang w:eastAsia="ru-RU"/>
              </w:rPr>
              <w:t xml:space="preserve">.-Е </w:t>
            </w:r>
            <w:r w:rsidRPr="00943CD2">
              <w:rPr>
                <w:rFonts w:ascii="Times New Roman" w:eastAsia="Times New Roman" w:hAnsi="Times New Roman" w:cs="Times New Roman"/>
                <w:color w:val="000000"/>
                <w:sz w:val="20"/>
                <w:szCs w:val="20"/>
                <w:lang w:eastAsia="ru-RU"/>
              </w:rPr>
              <w:t>ВОПРОСЫ</w:t>
            </w:r>
          </w:p>
        </w:tc>
        <w:tc>
          <w:tcPr>
            <w:tcW w:w="1176" w:type="dxa"/>
            <w:vAlign w:val="center"/>
            <w:hideMark/>
          </w:tcPr>
          <w:p w14:paraId="4E1B6812"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9316,29</w:t>
            </w:r>
          </w:p>
        </w:tc>
        <w:tc>
          <w:tcPr>
            <w:tcW w:w="1120" w:type="dxa"/>
            <w:vAlign w:val="center"/>
            <w:hideMark/>
          </w:tcPr>
          <w:p w14:paraId="0C746C35"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5025,51</w:t>
            </w:r>
          </w:p>
        </w:tc>
        <w:tc>
          <w:tcPr>
            <w:tcW w:w="1078" w:type="dxa"/>
            <w:vAlign w:val="center"/>
            <w:hideMark/>
          </w:tcPr>
          <w:p w14:paraId="6967F5C8"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53,94%</w:t>
            </w:r>
          </w:p>
        </w:tc>
        <w:tc>
          <w:tcPr>
            <w:tcW w:w="1189" w:type="dxa"/>
            <w:vAlign w:val="center"/>
            <w:hideMark/>
          </w:tcPr>
          <w:p w14:paraId="544CF344"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9322,27</w:t>
            </w:r>
          </w:p>
        </w:tc>
        <w:tc>
          <w:tcPr>
            <w:tcW w:w="1106" w:type="dxa"/>
            <w:vAlign w:val="center"/>
            <w:hideMark/>
          </w:tcPr>
          <w:p w14:paraId="271D49FA"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4890,29</w:t>
            </w:r>
          </w:p>
        </w:tc>
        <w:tc>
          <w:tcPr>
            <w:tcW w:w="1092" w:type="dxa"/>
            <w:vAlign w:val="center"/>
            <w:hideMark/>
          </w:tcPr>
          <w:p w14:paraId="29ABC03B"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52,46%</w:t>
            </w:r>
          </w:p>
        </w:tc>
        <w:tc>
          <w:tcPr>
            <w:tcW w:w="1017" w:type="dxa"/>
            <w:vAlign w:val="center"/>
            <w:hideMark/>
          </w:tcPr>
          <w:p w14:paraId="3CFA6B0E"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97,31%</w:t>
            </w:r>
          </w:p>
        </w:tc>
      </w:tr>
      <w:tr w:rsidR="00943CD2" w:rsidRPr="00177127" w14:paraId="44EAB0E2" w14:textId="77777777" w:rsidTr="00177127">
        <w:trPr>
          <w:trHeight w:val="11"/>
        </w:trPr>
        <w:tc>
          <w:tcPr>
            <w:tcW w:w="1885" w:type="dxa"/>
            <w:vAlign w:val="center"/>
            <w:hideMark/>
          </w:tcPr>
          <w:p w14:paraId="3C7DD5E9" w14:textId="76AE31BD"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НАЦ</w:t>
            </w:r>
            <w:r w:rsidR="004E143E">
              <w:rPr>
                <w:rFonts w:ascii="Times New Roman" w:eastAsia="Times New Roman" w:hAnsi="Times New Roman" w:cs="Times New Roman"/>
                <w:color w:val="000000"/>
                <w:sz w:val="20"/>
                <w:szCs w:val="20"/>
                <w:lang w:eastAsia="ru-RU"/>
              </w:rPr>
              <w:t>.</w:t>
            </w:r>
            <w:r w:rsidRPr="00943CD2">
              <w:rPr>
                <w:rFonts w:ascii="Times New Roman" w:eastAsia="Times New Roman" w:hAnsi="Times New Roman" w:cs="Times New Roman"/>
                <w:color w:val="000000"/>
                <w:sz w:val="20"/>
                <w:szCs w:val="20"/>
                <w:lang w:eastAsia="ru-RU"/>
              </w:rPr>
              <w:t xml:space="preserve"> ОБОРОНА</w:t>
            </w:r>
          </w:p>
        </w:tc>
        <w:tc>
          <w:tcPr>
            <w:tcW w:w="1176" w:type="dxa"/>
            <w:vAlign w:val="center"/>
            <w:hideMark/>
          </w:tcPr>
          <w:p w14:paraId="4284214A"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476,3</w:t>
            </w:r>
          </w:p>
        </w:tc>
        <w:tc>
          <w:tcPr>
            <w:tcW w:w="1120" w:type="dxa"/>
            <w:vAlign w:val="center"/>
            <w:hideMark/>
          </w:tcPr>
          <w:p w14:paraId="61FDDEF6"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37,87</w:t>
            </w:r>
          </w:p>
        </w:tc>
        <w:tc>
          <w:tcPr>
            <w:tcW w:w="1078" w:type="dxa"/>
            <w:vAlign w:val="center"/>
            <w:hideMark/>
          </w:tcPr>
          <w:p w14:paraId="635F5D5B"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7,95%</w:t>
            </w:r>
          </w:p>
        </w:tc>
        <w:tc>
          <w:tcPr>
            <w:tcW w:w="1189" w:type="dxa"/>
            <w:vAlign w:val="center"/>
            <w:hideMark/>
          </w:tcPr>
          <w:p w14:paraId="5C8D4BAA"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379,78</w:t>
            </w:r>
          </w:p>
        </w:tc>
        <w:tc>
          <w:tcPr>
            <w:tcW w:w="1106" w:type="dxa"/>
            <w:vAlign w:val="center"/>
            <w:hideMark/>
          </w:tcPr>
          <w:p w14:paraId="339CB045"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282,37</w:t>
            </w:r>
          </w:p>
        </w:tc>
        <w:tc>
          <w:tcPr>
            <w:tcW w:w="1092" w:type="dxa"/>
            <w:vAlign w:val="center"/>
            <w:hideMark/>
          </w:tcPr>
          <w:p w14:paraId="1D23160B"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74,35%</w:t>
            </w:r>
          </w:p>
        </w:tc>
        <w:tc>
          <w:tcPr>
            <w:tcW w:w="1017" w:type="dxa"/>
            <w:vAlign w:val="center"/>
            <w:hideMark/>
          </w:tcPr>
          <w:p w14:paraId="661168B4"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745,70%</w:t>
            </w:r>
          </w:p>
        </w:tc>
      </w:tr>
      <w:tr w:rsidR="00943CD2" w:rsidRPr="00177127" w14:paraId="4CEB7E30" w14:textId="77777777" w:rsidTr="00177127">
        <w:trPr>
          <w:trHeight w:val="18"/>
        </w:trPr>
        <w:tc>
          <w:tcPr>
            <w:tcW w:w="1885" w:type="dxa"/>
            <w:vAlign w:val="center"/>
            <w:hideMark/>
          </w:tcPr>
          <w:p w14:paraId="7A90B2BA" w14:textId="726A4389"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НАЦ</w:t>
            </w:r>
            <w:r w:rsidR="00177127">
              <w:rPr>
                <w:rFonts w:ascii="Times New Roman" w:eastAsia="Times New Roman" w:hAnsi="Times New Roman" w:cs="Times New Roman"/>
                <w:color w:val="000000"/>
                <w:sz w:val="20"/>
                <w:szCs w:val="20"/>
                <w:lang w:eastAsia="ru-RU"/>
              </w:rPr>
              <w:t>.-</w:t>
            </w:r>
            <w:r w:rsidRPr="00943CD2">
              <w:rPr>
                <w:rFonts w:ascii="Times New Roman" w:eastAsia="Times New Roman" w:hAnsi="Times New Roman" w:cs="Times New Roman"/>
                <w:color w:val="000000"/>
                <w:sz w:val="20"/>
                <w:szCs w:val="20"/>
                <w:lang w:eastAsia="ru-RU"/>
              </w:rPr>
              <w:t>Я БЕЗОПАСНОСТЬ И ПРАВООХ</w:t>
            </w:r>
            <w:r w:rsidRPr="00177127">
              <w:rPr>
                <w:rFonts w:ascii="Times New Roman" w:eastAsia="Times New Roman" w:hAnsi="Times New Roman" w:cs="Times New Roman"/>
                <w:color w:val="000000"/>
                <w:sz w:val="20"/>
                <w:szCs w:val="20"/>
                <w:lang w:eastAsia="ru-RU"/>
              </w:rPr>
              <w:t xml:space="preserve">.-Я </w:t>
            </w:r>
            <w:r w:rsidRPr="00943CD2">
              <w:rPr>
                <w:rFonts w:ascii="Times New Roman" w:eastAsia="Times New Roman" w:hAnsi="Times New Roman" w:cs="Times New Roman"/>
                <w:color w:val="000000"/>
                <w:sz w:val="20"/>
                <w:szCs w:val="20"/>
                <w:lang w:eastAsia="ru-RU"/>
              </w:rPr>
              <w:t>ДЕЯТЕЛЬНОСТЬ</w:t>
            </w:r>
          </w:p>
        </w:tc>
        <w:tc>
          <w:tcPr>
            <w:tcW w:w="1176" w:type="dxa"/>
            <w:vAlign w:val="center"/>
            <w:hideMark/>
          </w:tcPr>
          <w:p w14:paraId="1C25879A"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1592,96</w:t>
            </w:r>
          </w:p>
        </w:tc>
        <w:tc>
          <w:tcPr>
            <w:tcW w:w="1120" w:type="dxa"/>
            <w:vAlign w:val="center"/>
            <w:hideMark/>
          </w:tcPr>
          <w:p w14:paraId="66CFE680"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802,9</w:t>
            </w:r>
          </w:p>
        </w:tc>
        <w:tc>
          <w:tcPr>
            <w:tcW w:w="1078" w:type="dxa"/>
            <w:vAlign w:val="center"/>
            <w:hideMark/>
          </w:tcPr>
          <w:p w14:paraId="50CAA83F"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50,40%</w:t>
            </w:r>
          </w:p>
        </w:tc>
        <w:tc>
          <w:tcPr>
            <w:tcW w:w="1189" w:type="dxa"/>
            <w:vAlign w:val="center"/>
            <w:hideMark/>
          </w:tcPr>
          <w:p w14:paraId="09A55A5F"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1498,96</w:t>
            </w:r>
          </w:p>
        </w:tc>
        <w:tc>
          <w:tcPr>
            <w:tcW w:w="1106" w:type="dxa"/>
            <w:vAlign w:val="center"/>
            <w:hideMark/>
          </w:tcPr>
          <w:p w14:paraId="2788AE0D"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784,54</w:t>
            </w:r>
          </w:p>
        </w:tc>
        <w:tc>
          <w:tcPr>
            <w:tcW w:w="1092" w:type="dxa"/>
            <w:vAlign w:val="center"/>
            <w:hideMark/>
          </w:tcPr>
          <w:p w14:paraId="418A03C3"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52,34%</w:t>
            </w:r>
          </w:p>
        </w:tc>
        <w:tc>
          <w:tcPr>
            <w:tcW w:w="1017" w:type="dxa"/>
            <w:vAlign w:val="center"/>
            <w:hideMark/>
          </w:tcPr>
          <w:p w14:paraId="66BF1DEA"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97,71%</w:t>
            </w:r>
          </w:p>
        </w:tc>
      </w:tr>
      <w:tr w:rsidR="00943CD2" w:rsidRPr="00177127" w14:paraId="790F810F" w14:textId="77777777" w:rsidTr="00177127">
        <w:trPr>
          <w:trHeight w:val="12"/>
        </w:trPr>
        <w:tc>
          <w:tcPr>
            <w:tcW w:w="1885" w:type="dxa"/>
            <w:vAlign w:val="center"/>
            <w:hideMark/>
          </w:tcPr>
          <w:p w14:paraId="0154CBA9" w14:textId="3B4A8E8C"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НАЦ</w:t>
            </w:r>
            <w:r w:rsidR="00177127">
              <w:rPr>
                <w:rFonts w:ascii="Times New Roman" w:eastAsia="Times New Roman" w:hAnsi="Times New Roman" w:cs="Times New Roman"/>
                <w:color w:val="000000"/>
                <w:sz w:val="20"/>
                <w:szCs w:val="20"/>
                <w:lang w:eastAsia="ru-RU"/>
              </w:rPr>
              <w:t>.-</w:t>
            </w:r>
            <w:r w:rsidRPr="00943CD2">
              <w:rPr>
                <w:rFonts w:ascii="Times New Roman" w:eastAsia="Times New Roman" w:hAnsi="Times New Roman" w:cs="Times New Roman"/>
                <w:color w:val="000000"/>
                <w:sz w:val="20"/>
                <w:szCs w:val="20"/>
                <w:lang w:eastAsia="ru-RU"/>
              </w:rPr>
              <w:t>Я ЭКОНОМИКА</w:t>
            </w:r>
          </w:p>
        </w:tc>
        <w:tc>
          <w:tcPr>
            <w:tcW w:w="1176" w:type="dxa"/>
            <w:vAlign w:val="center"/>
            <w:hideMark/>
          </w:tcPr>
          <w:p w14:paraId="2D15CC2A"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19338,57</w:t>
            </w:r>
          </w:p>
        </w:tc>
        <w:tc>
          <w:tcPr>
            <w:tcW w:w="1120" w:type="dxa"/>
            <w:vAlign w:val="center"/>
            <w:hideMark/>
          </w:tcPr>
          <w:p w14:paraId="384642D2"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10459,54</w:t>
            </w:r>
          </w:p>
        </w:tc>
        <w:tc>
          <w:tcPr>
            <w:tcW w:w="1078" w:type="dxa"/>
            <w:vAlign w:val="center"/>
            <w:hideMark/>
          </w:tcPr>
          <w:p w14:paraId="7A7E5647"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54,09%</w:t>
            </w:r>
          </w:p>
        </w:tc>
        <w:tc>
          <w:tcPr>
            <w:tcW w:w="1189" w:type="dxa"/>
            <w:vAlign w:val="center"/>
            <w:hideMark/>
          </w:tcPr>
          <w:p w14:paraId="5BC0DE2C"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24758,56</w:t>
            </w:r>
          </w:p>
        </w:tc>
        <w:tc>
          <w:tcPr>
            <w:tcW w:w="1106" w:type="dxa"/>
            <w:vAlign w:val="center"/>
            <w:hideMark/>
          </w:tcPr>
          <w:p w14:paraId="11182BE8"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11093,36</w:t>
            </w:r>
          </w:p>
        </w:tc>
        <w:tc>
          <w:tcPr>
            <w:tcW w:w="1092" w:type="dxa"/>
            <w:vAlign w:val="center"/>
            <w:hideMark/>
          </w:tcPr>
          <w:p w14:paraId="675928AA"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44,81%</w:t>
            </w:r>
          </w:p>
        </w:tc>
        <w:tc>
          <w:tcPr>
            <w:tcW w:w="1017" w:type="dxa"/>
            <w:vAlign w:val="center"/>
            <w:hideMark/>
          </w:tcPr>
          <w:p w14:paraId="6279E33D"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106,06%</w:t>
            </w:r>
          </w:p>
        </w:tc>
      </w:tr>
      <w:tr w:rsidR="00943CD2" w:rsidRPr="00177127" w14:paraId="283A40F4" w14:textId="77777777" w:rsidTr="00177127">
        <w:trPr>
          <w:trHeight w:val="12"/>
        </w:trPr>
        <w:tc>
          <w:tcPr>
            <w:tcW w:w="1885" w:type="dxa"/>
            <w:vAlign w:val="center"/>
            <w:hideMark/>
          </w:tcPr>
          <w:p w14:paraId="62D71DD9" w14:textId="65097960" w:rsidR="00943CD2" w:rsidRPr="00943CD2" w:rsidRDefault="00177127" w:rsidP="00457169">
            <w:pPr>
              <w:rPr>
                <w:rFonts w:ascii="Times New Roman" w:eastAsia="Times New Roman" w:hAnsi="Times New Roman" w:cs="Times New Roman"/>
                <w:color w:val="000000"/>
                <w:sz w:val="20"/>
                <w:szCs w:val="20"/>
                <w:lang w:eastAsia="ru-RU"/>
              </w:rPr>
            </w:pPr>
            <w:r w:rsidRPr="00177127">
              <w:rPr>
                <w:rFonts w:ascii="Times New Roman" w:eastAsia="Times New Roman" w:hAnsi="Times New Roman" w:cs="Times New Roman"/>
                <w:color w:val="000000"/>
                <w:sz w:val="20"/>
                <w:szCs w:val="20"/>
                <w:lang w:eastAsia="ru-RU"/>
              </w:rPr>
              <w:t>ЖКХ</w:t>
            </w:r>
          </w:p>
        </w:tc>
        <w:tc>
          <w:tcPr>
            <w:tcW w:w="1176" w:type="dxa"/>
            <w:vAlign w:val="center"/>
            <w:hideMark/>
          </w:tcPr>
          <w:p w14:paraId="71A10258"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8786,73</w:t>
            </w:r>
          </w:p>
        </w:tc>
        <w:tc>
          <w:tcPr>
            <w:tcW w:w="1120" w:type="dxa"/>
            <w:vAlign w:val="center"/>
            <w:hideMark/>
          </w:tcPr>
          <w:p w14:paraId="48E3D51E"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2605,26</w:t>
            </w:r>
          </w:p>
        </w:tc>
        <w:tc>
          <w:tcPr>
            <w:tcW w:w="1078" w:type="dxa"/>
            <w:vAlign w:val="center"/>
            <w:hideMark/>
          </w:tcPr>
          <w:p w14:paraId="6773B025"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29,65%</w:t>
            </w:r>
          </w:p>
        </w:tc>
        <w:tc>
          <w:tcPr>
            <w:tcW w:w="1189" w:type="dxa"/>
            <w:vAlign w:val="center"/>
            <w:hideMark/>
          </w:tcPr>
          <w:p w14:paraId="5C3969E2"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7534,52</w:t>
            </w:r>
          </w:p>
        </w:tc>
        <w:tc>
          <w:tcPr>
            <w:tcW w:w="1106" w:type="dxa"/>
            <w:vAlign w:val="center"/>
            <w:hideMark/>
          </w:tcPr>
          <w:p w14:paraId="219FF944"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2767,58</w:t>
            </w:r>
          </w:p>
        </w:tc>
        <w:tc>
          <w:tcPr>
            <w:tcW w:w="1092" w:type="dxa"/>
            <w:vAlign w:val="center"/>
            <w:hideMark/>
          </w:tcPr>
          <w:p w14:paraId="112A6A57"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36,73%</w:t>
            </w:r>
          </w:p>
        </w:tc>
        <w:tc>
          <w:tcPr>
            <w:tcW w:w="1017" w:type="dxa"/>
            <w:vAlign w:val="center"/>
            <w:hideMark/>
          </w:tcPr>
          <w:p w14:paraId="233E4DC5"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106,23%</w:t>
            </w:r>
          </w:p>
        </w:tc>
      </w:tr>
      <w:tr w:rsidR="00943CD2" w:rsidRPr="00177127" w14:paraId="61D43EA7" w14:textId="77777777" w:rsidTr="00177127">
        <w:trPr>
          <w:trHeight w:val="11"/>
        </w:trPr>
        <w:tc>
          <w:tcPr>
            <w:tcW w:w="1885" w:type="dxa"/>
            <w:vAlign w:val="center"/>
            <w:hideMark/>
          </w:tcPr>
          <w:p w14:paraId="5DDAA7EE" w14:textId="5C658AA6"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ОХРАНА ОКР</w:t>
            </w:r>
            <w:r w:rsidR="00E00221">
              <w:rPr>
                <w:rFonts w:ascii="Times New Roman" w:eastAsia="Times New Roman" w:hAnsi="Times New Roman" w:cs="Times New Roman"/>
                <w:color w:val="000000"/>
                <w:sz w:val="20"/>
                <w:szCs w:val="20"/>
                <w:lang w:eastAsia="ru-RU"/>
              </w:rPr>
              <w:t>.</w:t>
            </w:r>
            <w:r w:rsidRPr="00943CD2">
              <w:rPr>
                <w:rFonts w:ascii="Times New Roman" w:eastAsia="Times New Roman" w:hAnsi="Times New Roman" w:cs="Times New Roman"/>
                <w:color w:val="000000"/>
                <w:sz w:val="20"/>
                <w:szCs w:val="20"/>
                <w:lang w:eastAsia="ru-RU"/>
              </w:rPr>
              <w:t xml:space="preserve"> СРЕДЫ</w:t>
            </w:r>
          </w:p>
        </w:tc>
        <w:tc>
          <w:tcPr>
            <w:tcW w:w="1176" w:type="dxa"/>
            <w:vAlign w:val="center"/>
            <w:hideMark/>
          </w:tcPr>
          <w:p w14:paraId="286946C1"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7362,18</w:t>
            </w:r>
          </w:p>
        </w:tc>
        <w:tc>
          <w:tcPr>
            <w:tcW w:w="1120" w:type="dxa"/>
            <w:vAlign w:val="center"/>
            <w:hideMark/>
          </w:tcPr>
          <w:p w14:paraId="69CC262A"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212,87</w:t>
            </w:r>
          </w:p>
        </w:tc>
        <w:tc>
          <w:tcPr>
            <w:tcW w:w="1078" w:type="dxa"/>
            <w:vAlign w:val="center"/>
            <w:hideMark/>
          </w:tcPr>
          <w:p w14:paraId="57E1011B"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2,89%</w:t>
            </w:r>
          </w:p>
        </w:tc>
        <w:tc>
          <w:tcPr>
            <w:tcW w:w="1189" w:type="dxa"/>
            <w:vAlign w:val="center"/>
            <w:hideMark/>
          </w:tcPr>
          <w:p w14:paraId="6DF45F91"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2727,33</w:t>
            </w:r>
          </w:p>
        </w:tc>
        <w:tc>
          <w:tcPr>
            <w:tcW w:w="1106" w:type="dxa"/>
            <w:vAlign w:val="center"/>
            <w:hideMark/>
          </w:tcPr>
          <w:p w14:paraId="53033A0E"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1694,41</w:t>
            </w:r>
          </w:p>
        </w:tc>
        <w:tc>
          <w:tcPr>
            <w:tcW w:w="1092" w:type="dxa"/>
            <w:vAlign w:val="center"/>
            <w:hideMark/>
          </w:tcPr>
          <w:p w14:paraId="3DD71902"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62,13%</w:t>
            </w:r>
          </w:p>
        </w:tc>
        <w:tc>
          <w:tcPr>
            <w:tcW w:w="1017" w:type="dxa"/>
            <w:vAlign w:val="center"/>
            <w:hideMark/>
          </w:tcPr>
          <w:p w14:paraId="7FE7271B" w14:textId="7A66D420" w:rsidR="00943CD2" w:rsidRPr="00943CD2" w:rsidRDefault="00E75A0C" w:rsidP="00457169">
            <w:pPr>
              <w:rPr>
                <w:rFonts w:ascii="Times New Roman" w:eastAsia="Times New Roman" w:hAnsi="Times New Roman" w:cs="Times New Roman"/>
                <w:color w:val="000000"/>
                <w:sz w:val="20"/>
                <w:szCs w:val="20"/>
                <w:lang w:eastAsia="ru-RU"/>
              </w:rPr>
            </w:pPr>
            <w:r w:rsidRPr="00E75A0C">
              <w:rPr>
                <w:rFonts w:ascii="Times New Roman" w:eastAsia="Times New Roman" w:hAnsi="Times New Roman" w:cs="Times New Roman"/>
                <w:color w:val="000000"/>
                <w:sz w:val="20"/>
                <w:szCs w:val="20"/>
                <w:lang w:eastAsia="ru-RU"/>
              </w:rPr>
              <w:t>795,97%</w:t>
            </w:r>
          </w:p>
        </w:tc>
      </w:tr>
      <w:tr w:rsidR="00943CD2" w:rsidRPr="00177127" w14:paraId="1FBB374E" w14:textId="77777777" w:rsidTr="00177127">
        <w:trPr>
          <w:trHeight w:val="11"/>
        </w:trPr>
        <w:tc>
          <w:tcPr>
            <w:tcW w:w="1885" w:type="dxa"/>
            <w:vAlign w:val="center"/>
            <w:hideMark/>
          </w:tcPr>
          <w:p w14:paraId="267472A6"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ОБРАЗОВАНИЕ</w:t>
            </w:r>
          </w:p>
        </w:tc>
        <w:tc>
          <w:tcPr>
            <w:tcW w:w="1176" w:type="dxa"/>
            <w:vAlign w:val="center"/>
            <w:hideMark/>
          </w:tcPr>
          <w:p w14:paraId="5C5F05F2"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40630,23</w:t>
            </w:r>
          </w:p>
        </w:tc>
        <w:tc>
          <w:tcPr>
            <w:tcW w:w="1120" w:type="dxa"/>
            <w:vAlign w:val="center"/>
            <w:hideMark/>
          </w:tcPr>
          <w:p w14:paraId="4474053B"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24673,03</w:t>
            </w:r>
          </w:p>
        </w:tc>
        <w:tc>
          <w:tcPr>
            <w:tcW w:w="1078" w:type="dxa"/>
            <w:vAlign w:val="center"/>
            <w:hideMark/>
          </w:tcPr>
          <w:p w14:paraId="31F98CFD"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60,73%</w:t>
            </w:r>
          </w:p>
        </w:tc>
        <w:tc>
          <w:tcPr>
            <w:tcW w:w="1189" w:type="dxa"/>
            <w:vAlign w:val="center"/>
            <w:hideMark/>
          </w:tcPr>
          <w:p w14:paraId="4DA2969B"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40943,74</w:t>
            </w:r>
          </w:p>
        </w:tc>
        <w:tc>
          <w:tcPr>
            <w:tcW w:w="1106" w:type="dxa"/>
            <w:vAlign w:val="center"/>
            <w:hideMark/>
          </w:tcPr>
          <w:p w14:paraId="7178AA32"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27124,35</w:t>
            </w:r>
          </w:p>
        </w:tc>
        <w:tc>
          <w:tcPr>
            <w:tcW w:w="1092" w:type="dxa"/>
            <w:vAlign w:val="center"/>
            <w:hideMark/>
          </w:tcPr>
          <w:p w14:paraId="3D2643F7"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66,25%</w:t>
            </w:r>
          </w:p>
        </w:tc>
        <w:tc>
          <w:tcPr>
            <w:tcW w:w="1017" w:type="dxa"/>
            <w:vAlign w:val="center"/>
            <w:hideMark/>
          </w:tcPr>
          <w:p w14:paraId="000A21B1"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109,94%</w:t>
            </w:r>
          </w:p>
        </w:tc>
      </w:tr>
      <w:tr w:rsidR="00943CD2" w:rsidRPr="00177127" w14:paraId="622C437C" w14:textId="77777777" w:rsidTr="00177127">
        <w:trPr>
          <w:trHeight w:val="11"/>
        </w:trPr>
        <w:tc>
          <w:tcPr>
            <w:tcW w:w="1885" w:type="dxa"/>
            <w:vAlign w:val="center"/>
            <w:hideMark/>
          </w:tcPr>
          <w:p w14:paraId="6C45610F" w14:textId="3ECA0952"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КУЛЬТУРА, КИНЕМАТОГРАФ</w:t>
            </w:r>
          </w:p>
        </w:tc>
        <w:tc>
          <w:tcPr>
            <w:tcW w:w="1176" w:type="dxa"/>
            <w:vAlign w:val="center"/>
            <w:hideMark/>
          </w:tcPr>
          <w:p w14:paraId="3CA96CFE"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7847,72</w:t>
            </w:r>
          </w:p>
        </w:tc>
        <w:tc>
          <w:tcPr>
            <w:tcW w:w="1120" w:type="dxa"/>
            <w:vAlign w:val="center"/>
            <w:hideMark/>
          </w:tcPr>
          <w:p w14:paraId="4AC71F85"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4257,82</w:t>
            </w:r>
          </w:p>
        </w:tc>
        <w:tc>
          <w:tcPr>
            <w:tcW w:w="1078" w:type="dxa"/>
            <w:vAlign w:val="center"/>
            <w:hideMark/>
          </w:tcPr>
          <w:p w14:paraId="54110396"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54,26%</w:t>
            </w:r>
          </w:p>
        </w:tc>
        <w:tc>
          <w:tcPr>
            <w:tcW w:w="1189" w:type="dxa"/>
            <w:vAlign w:val="center"/>
            <w:hideMark/>
          </w:tcPr>
          <w:p w14:paraId="2BC37C44"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7403,67</w:t>
            </w:r>
          </w:p>
        </w:tc>
        <w:tc>
          <w:tcPr>
            <w:tcW w:w="1106" w:type="dxa"/>
            <w:vAlign w:val="center"/>
            <w:hideMark/>
          </w:tcPr>
          <w:p w14:paraId="05831054"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4599,39</w:t>
            </w:r>
          </w:p>
        </w:tc>
        <w:tc>
          <w:tcPr>
            <w:tcW w:w="1092" w:type="dxa"/>
            <w:vAlign w:val="center"/>
            <w:hideMark/>
          </w:tcPr>
          <w:p w14:paraId="10160EE8"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62,12%</w:t>
            </w:r>
          </w:p>
        </w:tc>
        <w:tc>
          <w:tcPr>
            <w:tcW w:w="1017" w:type="dxa"/>
            <w:vAlign w:val="center"/>
            <w:hideMark/>
          </w:tcPr>
          <w:p w14:paraId="39468A16"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108,02%</w:t>
            </w:r>
          </w:p>
        </w:tc>
      </w:tr>
      <w:tr w:rsidR="00943CD2" w:rsidRPr="00177127" w14:paraId="2B7E8C1C" w14:textId="77777777" w:rsidTr="00177127">
        <w:trPr>
          <w:trHeight w:val="11"/>
        </w:trPr>
        <w:tc>
          <w:tcPr>
            <w:tcW w:w="1885" w:type="dxa"/>
            <w:vAlign w:val="center"/>
            <w:hideMark/>
          </w:tcPr>
          <w:p w14:paraId="5725CF8D" w14:textId="5A1EC5D0"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ЗДРАВООХР</w:t>
            </w:r>
            <w:r w:rsidRPr="00177127">
              <w:rPr>
                <w:rFonts w:ascii="Times New Roman" w:eastAsia="Times New Roman" w:hAnsi="Times New Roman" w:cs="Times New Roman"/>
                <w:color w:val="000000"/>
                <w:sz w:val="20"/>
                <w:szCs w:val="20"/>
                <w:lang w:eastAsia="ru-RU"/>
              </w:rPr>
              <w:t>.-</w:t>
            </w:r>
            <w:r w:rsidRPr="00943CD2">
              <w:rPr>
                <w:rFonts w:ascii="Times New Roman" w:eastAsia="Times New Roman" w:hAnsi="Times New Roman" w:cs="Times New Roman"/>
                <w:color w:val="000000"/>
                <w:sz w:val="20"/>
                <w:szCs w:val="20"/>
                <w:lang w:eastAsia="ru-RU"/>
              </w:rPr>
              <w:t>Е</w:t>
            </w:r>
          </w:p>
        </w:tc>
        <w:tc>
          <w:tcPr>
            <w:tcW w:w="1176" w:type="dxa"/>
            <w:vAlign w:val="center"/>
            <w:hideMark/>
          </w:tcPr>
          <w:p w14:paraId="60983674"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9713,92</w:t>
            </w:r>
          </w:p>
        </w:tc>
        <w:tc>
          <w:tcPr>
            <w:tcW w:w="1120" w:type="dxa"/>
            <w:vAlign w:val="center"/>
            <w:hideMark/>
          </w:tcPr>
          <w:p w14:paraId="4A6DDF00"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5571,38</w:t>
            </w:r>
          </w:p>
        </w:tc>
        <w:tc>
          <w:tcPr>
            <w:tcW w:w="1078" w:type="dxa"/>
            <w:vAlign w:val="center"/>
            <w:hideMark/>
          </w:tcPr>
          <w:p w14:paraId="7410DB30"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57,35%</w:t>
            </w:r>
          </w:p>
        </w:tc>
        <w:tc>
          <w:tcPr>
            <w:tcW w:w="1189" w:type="dxa"/>
            <w:vAlign w:val="center"/>
            <w:hideMark/>
          </w:tcPr>
          <w:p w14:paraId="45B5B89F"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10209,88</w:t>
            </w:r>
          </w:p>
        </w:tc>
        <w:tc>
          <w:tcPr>
            <w:tcW w:w="1106" w:type="dxa"/>
            <w:vAlign w:val="center"/>
            <w:hideMark/>
          </w:tcPr>
          <w:p w14:paraId="67789316"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5950</w:t>
            </w:r>
          </w:p>
        </w:tc>
        <w:tc>
          <w:tcPr>
            <w:tcW w:w="1092" w:type="dxa"/>
            <w:vAlign w:val="center"/>
            <w:hideMark/>
          </w:tcPr>
          <w:p w14:paraId="17AF9F57"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58,28%</w:t>
            </w:r>
          </w:p>
        </w:tc>
        <w:tc>
          <w:tcPr>
            <w:tcW w:w="1017" w:type="dxa"/>
            <w:vAlign w:val="center"/>
            <w:hideMark/>
          </w:tcPr>
          <w:p w14:paraId="4780991B"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106,80%</w:t>
            </w:r>
          </w:p>
        </w:tc>
      </w:tr>
      <w:tr w:rsidR="00943CD2" w:rsidRPr="00177127" w14:paraId="150E8F4D" w14:textId="77777777" w:rsidTr="00177127">
        <w:trPr>
          <w:trHeight w:val="11"/>
        </w:trPr>
        <w:tc>
          <w:tcPr>
            <w:tcW w:w="1885" w:type="dxa"/>
            <w:vAlign w:val="center"/>
            <w:hideMark/>
          </w:tcPr>
          <w:p w14:paraId="30D1C5D8"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СОЦИАЛЬНАЯ ПОЛИТИКА</w:t>
            </w:r>
          </w:p>
        </w:tc>
        <w:tc>
          <w:tcPr>
            <w:tcW w:w="1176" w:type="dxa"/>
            <w:vAlign w:val="center"/>
            <w:hideMark/>
          </w:tcPr>
          <w:p w14:paraId="7A9FC7BB"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27489,73</w:t>
            </w:r>
          </w:p>
        </w:tc>
        <w:tc>
          <w:tcPr>
            <w:tcW w:w="1120" w:type="dxa"/>
            <w:vAlign w:val="center"/>
            <w:hideMark/>
          </w:tcPr>
          <w:p w14:paraId="5EBE5016"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15915,39</w:t>
            </w:r>
          </w:p>
        </w:tc>
        <w:tc>
          <w:tcPr>
            <w:tcW w:w="1078" w:type="dxa"/>
            <w:vAlign w:val="center"/>
            <w:hideMark/>
          </w:tcPr>
          <w:p w14:paraId="46133F46"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57,90%</w:t>
            </w:r>
          </w:p>
        </w:tc>
        <w:tc>
          <w:tcPr>
            <w:tcW w:w="1189" w:type="dxa"/>
            <w:vAlign w:val="center"/>
            <w:hideMark/>
          </w:tcPr>
          <w:p w14:paraId="6B6F2DC1"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29133,76</w:t>
            </w:r>
          </w:p>
        </w:tc>
        <w:tc>
          <w:tcPr>
            <w:tcW w:w="1106" w:type="dxa"/>
            <w:vAlign w:val="center"/>
            <w:hideMark/>
          </w:tcPr>
          <w:p w14:paraId="233B3056"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19047,27</w:t>
            </w:r>
          </w:p>
        </w:tc>
        <w:tc>
          <w:tcPr>
            <w:tcW w:w="1092" w:type="dxa"/>
            <w:vAlign w:val="center"/>
            <w:hideMark/>
          </w:tcPr>
          <w:p w14:paraId="30BA2A63"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65,38%</w:t>
            </w:r>
          </w:p>
        </w:tc>
        <w:tc>
          <w:tcPr>
            <w:tcW w:w="1017" w:type="dxa"/>
            <w:vAlign w:val="center"/>
            <w:hideMark/>
          </w:tcPr>
          <w:p w14:paraId="70F8D4F4"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119,68%</w:t>
            </w:r>
          </w:p>
        </w:tc>
      </w:tr>
      <w:tr w:rsidR="00943CD2" w:rsidRPr="00177127" w14:paraId="05FABB81" w14:textId="77777777" w:rsidTr="00177127">
        <w:trPr>
          <w:trHeight w:val="11"/>
        </w:trPr>
        <w:tc>
          <w:tcPr>
            <w:tcW w:w="1885" w:type="dxa"/>
            <w:vAlign w:val="center"/>
            <w:hideMark/>
          </w:tcPr>
          <w:p w14:paraId="6A9C3DC9"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ФИЗИЧЕСКАЯ КУЛЬТУРА И СПОРТ</w:t>
            </w:r>
          </w:p>
        </w:tc>
        <w:tc>
          <w:tcPr>
            <w:tcW w:w="1176" w:type="dxa"/>
            <w:vAlign w:val="center"/>
            <w:hideMark/>
          </w:tcPr>
          <w:p w14:paraId="06FB266F"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2990,21</w:t>
            </w:r>
          </w:p>
        </w:tc>
        <w:tc>
          <w:tcPr>
            <w:tcW w:w="1120" w:type="dxa"/>
            <w:vAlign w:val="center"/>
            <w:hideMark/>
          </w:tcPr>
          <w:p w14:paraId="6BFE1EB4"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1489,79</w:t>
            </w:r>
          </w:p>
        </w:tc>
        <w:tc>
          <w:tcPr>
            <w:tcW w:w="1078" w:type="dxa"/>
            <w:vAlign w:val="center"/>
            <w:hideMark/>
          </w:tcPr>
          <w:p w14:paraId="0EECC9F1"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49,82%</w:t>
            </w:r>
          </w:p>
        </w:tc>
        <w:tc>
          <w:tcPr>
            <w:tcW w:w="1189" w:type="dxa"/>
            <w:vAlign w:val="center"/>
            <w:hideMark/>
          </w:tcPr>
          <w:p w14:paraId="2D0BE16B"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2815,14</w:t>
            </w:r>
          </w:p>
        </w:tc>
        <w:tc>
          <w:tcPr>
            <w:tcW w:w="1106" w:type="dxa"/>
            <w:vAlign w:val="center"/>
            <w:hideMark/>
          </w:tcPr>
          <w:p w14:paraId="3BD3888F"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1652,15</w:t>
            </w:r>
          </w:p>
        </w:tc>
        <w:tc>
          <w:tcPr>
            <w:tcW w:w="1092" w:type="dxa"/>
            <w:vAlign w:val="center"/>
            <w:hideMark/>
          </w:tcPr>
          <w:p w14:paraId="3D2AA2C0"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58,69%</w:t>
            </w:r>
          </w:p>
        </w:tc>
        <w:tc>
          <w:tcPr>
            <w:tcW w:w="1017" w:type="dxa"/>
            <w:vAlign w:val="center"/>
            <w:hideMark/>
          </w:tcPr>
          <w:p w14:paraId="27B2808F"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110,90%</w:t>
            </w:r>
          </w:p>
        </w:tc>
      </w:tr>
      <w:tr w:rsidR="00943CD2" w:rsidRPr="00177127" w14:paraId="6CF7A470" w14:textId="77777777" w:rsidTr="00177127">
        <w:trPr>
          <w:trHeight w:val="11"/>
        </w:trPr>
        <w:tc>
          <w:tcPr>
            <w:tcW w:w="1885" w:type="dxa"/>
            <w:vAlign w:val="center"/>
            <w:hideMark/>
          </w:tcPr>
          <w:p w14:paraId="7EF7F743"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СРЕДСТВА МАССОВОЙ ИНФОРМАЦИИ</w:t>
            </w:r>
          </w:p>
        </w:tc>
        <w:tc>
          <w:tcPr>
            <w:tcW w:w="1176" w:type="dxa"/>
            <w:vAlign w:val="center"/>
            <w:hideMark/>
          </w:tcPr>
          <w:p w14:paraId="09D5B669"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341,61</w:t>
            </w:r>
          </w:p>
        </w:tc>
        <w:tc>
          <w:tcPr>
            <w:tcW w:w="1120" w:type="dxa"/>
            <w:vAlign w:val="center"/>
            <w:hideMark/>
          </w:tcPr>
          <w:p w14:paraId="66C3915D"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202,7</w:t>
            </w:r>
          </w:p>
        </w:tc>
        <w:tc>
          <w:tcPr>
            <w:tcW w:w="1078" w:type="dxa"/>
            <w:vAlign w:val="center"/>
            <w:hideMark/>
          </w:tcPr>
          <w:p w14:paraId="77AC97F7"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59,34%</w:t>
            </w:r>
          </w:p>
        </w:tc>
        <w:tc>
          <w:tcPr>
            <w:tcW w:w="1189" w:type="dxa"/>
            <w:vAlign w:val="center"/>
            <w:hideMark/>
          </w:tcPr>
          <w:p w14:paraId="334ED03F"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318,6</w:t>
            </w:r>
          </w:p>
        </w:tc>
        <w:tc>
          <w:tcPr>
            <w:tcW w:w="1106" w:type="dxa"/>
            <w:vAlign w:val="center"/>
            <w:hideMark/>
          </w:tcPr>
          <w:p w14:paraId="7197E1EB"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190,04</w:t>
            </w:r>
          </w:p>
        </w:tc>
        <w:tc>
          <w:tcPr>
            <w:tcW w:w="1092" w:type="dxa"/>
            <w:vAlign w:val="center"/>
            <w:hideMark/>
          </w:tcPr>
          <w:p w14:paraId="6AC2D6D3"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59,65%</w:t>
            </w:r>
          </w:p>
        </w:tc>
        <w:tc>
          <w:tcPr>
            <w:tcW w:w="1017" w:type="dxa"/>
            <w:vAlign w:val="center"/>
            <w:hideMark/>
          </w:tcPr>
          <w:p w14:paraId="4FB85091" w14:textId="77777777" w:rsidR="00943CD2" w:rsidRPr="00943CD2" w:rsidRDefault="00943CD2" w:rsidP="00457169">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93,75%</w:t>
            </w:r>
          </w:p>
        </w:tc>
      </w:tr>
      <w:tr w:rsidR="00943CD2" w:rsidRPr="00177127" w14:paraId="67ACA9BB" w14:textId="77777777" w:rsidTr="00177127">
        <w:trPr>
          <w:trHeight w:val="18"/>
        </w:trPr>
        <w:tc>
          <w:tcPr>
            <w:tcW w:w="1885" w:type="dxa"/>
            <w:hideMark/>
          </w:tcPr>
          <w:p w14:paraId="736C4DC0" w14:textId="6FB3B84E"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ОБСЛУЖИВАНИЕ ГОС</w:t>
            </w:r>
            <w:r w:rsidRPr="00177127">
              <w:rPr>
                <w:rFonts w:ascii="Times New Roman" w:eastAsia="Times New Roman" w:hAnsi="Times New Roman" w:cs="Times New Roman"/>
                <w:color w:val="000000"/>
                <w:sz w:val="20"/>
                <w:szCs w:val="20"/>
                <w:lang w:eastAsia="ru-RU"/>
              </w:rPr>
              <w:t xml:space="preserve">.-ГО </w:t>
            </w:r>
            <w:r w:rsidRPr="00943CD2">
              <w:rPr>
                <w:rFonts w:ascii="Times New Roman" w:eastAsia="Times New Roman" w:hAnsi="Times New Roman" w:cs="Times New Roman"/>
                <w:color w:val="000000"/>
                <w:sz w:val="20"/>
                <w:szCs w:val="20"/>
                <w:lang w:eastAsia="ru-RU"/>
              </w:rPr>
              <w:t>(МУН</w:t>
            </w:r>
            <w:r w:rsidRPr="00177127">
              <w:rPr>
                <w:rFonts w:ascii="Times New Roman" w:eastAsia="Times New Roman" w:hAnsi="Times New Roman" w:cs="Times New Roman"/>
                <w:color w:val="000000"/>
                <w:sz w:val="20"/>
                <w:szCs w:val="20"/>
                <w:lang w:eastAsia="ru-RU"/>
              </w:rPr>
              <w:t>.-</w:t>
            </w:r>
            <w:r w:rsidRPr="00943CD2">
              <w:rPr>
                <w:rFonts w:ascii="Times New Roman" w:eastAsia="Times New Roman" w:hAnsi="Times New Roman" w:cs="Times New Roman"/>
                <w:color w:val="000000"/>
                <w:sz w:val="20"/>
                <w:szCs w:val="20"/>
                <w:lang w:eastAsia="ru-RU"/>
              </w:rPr>
              <w:t>ГО) ДОЛГА</w:t>
            </w:r>
          </w:p>
        </w:tc>
        <w:tc>
          <w:tcPr>
            <w:tcW w:w="1176" w:type="dxa"/>
            <w:hideMark/>
          </w:tcPr>
          <w:p w14:paraId="1CEFC2B4" w14:textId="77777777"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837,38</w:t>
            </w:r>
          </w:p>
        </w:tc>
        <w:tc>
          <w:tcPr>
            <w:tcW w:w="1120" w:type="dxa"/>
            <w:hideMark/>
          </w:tcPr>
          <w:p w14:paraId="350D21EC" w14:textId="77777777"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165,62</w:t>
            </w:r>
          </w:p>
        </w:tc>
        <w:tc>
          <w:tcPr>
            <w:tcW w:w="1078" w:type="dxa"/>
            <w:hideMark/>
          </w:tcPr>
          <w:p w14:paraId="53DB2CDB" w14:textId="77777777"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19,78%</w:t>
            </w:r>
          </w:p>
        </w:tc>
        <w:tc>
          <w:tcPr>
            <w:tcW w:w="1189" w:type="dxa"/>
            <w:hideMark/>
          </w:tcPr>
          <w:p w14:paraId="1A54AA66" w14:textId="77777777"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2031,09</w:t>
            </w:r>
          </w:p>
        </w:tc>
        <w:tc>
          <w:tcPr>
            <w:tcW w:w="1106" w:type="dxa"/>
            <w:hideMark/>
          </w:tcPr>
          <w:p w14:paraId="3D19C08E" w14:textId="77777777"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800,06</w:t>
            </w:r>
          </w:p>
        </w:tc>
        <w:tc>
          <w:tcPr>
            <w:tcW w:w="1092" w:type="dxa"/>
            <w:hideMark/>
          </w:tcPr>
          <w:p w14:paraId="1FFCD597" w14:textId="77777777"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39,39%</w:t>
            </w:r>
          </w:p>
        </w:tc>
        <w:tc>
          <w:tcPr>
            <w:tcW w:w="1017" w:type="dxa"/>
            <w:hideMark/>
          </w:tcPr>
          <w:p w14:paraId="419AB8B4" w14:textId="77777777"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483,06%</w:t>
            </w:r>
          </w:p>
        </w:tc>
      </w:tr>
      <w:tr w:rsidR="00943CD2" w:rsidRPr="00177127" w14:paraId="66D9964D" w14:textId="77777777" w:rsidTr="00177127">
        <w:trPr>
          <w:trHeight w:val="28"/>
        </w:trPr>
        <w:tc>
          <w:tcPr>
            <w:tcW w:w="1885" w:type="dxa"/>
            <w:hideMark/>
          </w:tcPr>
          <w:p w14:paraId="65F84AB1" w14:textId="25907FEF"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МЕЖБЮДЖ</w:t>
            </w:r>
            <w:r w:rsidR="00177127">
              <w:rPr>
                <w:rFonts w:ascii="Times New Roman" w:eastAsia="Times New Roman" w:hAnsi="Times New Roman" w:cs="Times New Roman"/>
                <w:color w:val="000000"/>
                <w:sz w:val="20"/>
                <w:szCs w:val="20"/>
                <w:lang w:eastAsia="ru-RU"/>
              </w:rPr>
              <w:t>.-</w:t>
            </w:r>
            <w:r w:rsidRPr="00943CD2">
              <w:rPr>
                <w:rFonts w:ascii="Times New Roman" w:eastAsia="Times New Roman" w:hAnsi="Times New Roman" w:cs="Times New Roman"/>
                <w:color w:val="000000"/>
                <w:sz w:val="20"/>
                <w:szCs w:val="20"/>
                <w:lang w:eastAsia="ru-RU"/>
              </w:rPr>
              <w:t xml:space="preserve">Е ТРАНСФЕРТЫ ОБЩЕГО ХАРАКТЕРА БЮДЖЕТАМ БЮДЖЕТНОЙ СИСТЕМЫ </w:t>
            </w:r>
            <w:r w:rsidR="00177127">
              <w:rPr>
                <w:rFonts w:ascii="Times New Roman" w:eastAsia="Times New Roman" w:hAnsi="Times New Roman" w:cs="Times New Roman"/>
                <w:color w:val="000000"/>
                <w:sz w:val="20"/>
                <w:szCs w:val="20"/>
                <w:lang w:eastAsia="ru-RU"/>
              </w:rPr>
              <w:t>РФ</w:t>
            </w:r>
          </w:p>
        </w:tc>
        <w:tc>
          <w:tcPr>
            <w:tcW w:w="1176" w:type="dxa"/>
            <w:hideMark/>
          </w:tcPr>
          <w:p w14:paraId="01564764" w14:textId="77777777"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431,24</w:t>
            </w:r>
          </w:p>
        </w:tc>
        <w:tc>
          <w:tcPr>
            <w:tcW w:w="1120" w:type="dxa"/>
            <w:hideMark/>
          </w:tcPr>
          <w:p w14:paraId="65FD67B2" w14:textId="77777777"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0,01</w:t>
            </w:r>
          </w:p>
        </w:tc>
        <w:tc>
          <w:tcPr>
            <w:tcW w:w="1078" w:type="dxa"/>
            <w:hideMark/>
          </w:tcPr>
          <w:p w14:paraId="4580037D" w14:textId="77777777"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0</w:t>
            </w:r>
          </w:p>
        </w:tc>
        <w:tc>
          <w:tcPr>
            <w:tcW w:w="1189" w:type="dxa"/>
            <w:hideMark/>
          </w:tcPr>
          <w:p w14:paraId="5B129FF6" w14:textId="77777777"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91,41</w:t>
            </w:r>
          </w:p>
        </w:tc>
        <w:tc>
          <w:tcPr>
            <w:tcW w:w="1106" w:type="dxa"/>
            <w:hideMark/>
          </w:tcPr>
          <w:p w14:paraId="748F7A21" w14:textId="77777777"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0,51</w:t>
            </w:r>
          </w:p>
        </w:tc>
        <w:tc>
          <w:tcPr>
            <w:tcW w:w="1092" w:type="dxa"/>
            <w:hideMark/>
          </w:tcPr>
          <w:p w14:paraId="3F4D350E" w14:textId="77777777"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0,56%</w:t>
            </w:r>
          </w:p>
        </w:tc>
        <w:tc>
          <w:tcPr>
            <w:tcW w:w="1017" w:type="dxa"/>
            <w:hideMark/>
          </w:tcPr>
          <w:p w14:paraId="0FF937AD" w14:textId="77777777" w:rsidR="00943CD2" w:rsidRPr="00943CD2" w:rsidRDefault="00943CD2" w:rsidP="00943CD2">
            <w:pPr>
              <w:rPr>
                <w:rFonts w:ascii="Times New Roman" w:eastAsia="Times New Roman" w:hAnsi="Times New Roman" w:cs="Times New Roman"/>
                <w:color w:val="000000"/>
                <w:sz w:val="20"/>
                <w:szCs w:val="20"/>
                <w:lang w:eastAsia="ru-RU"/>
              </w:rPr>
            </w:pPr>
            <w:r w:rsidRPr="00943CD2">
              <w:rPr>
                <w:rFonts w:ascii="Times New Roman" w:eastAsia="Times New Roman" w:hAnsi="Times New Roman" w:cs="Times New Roman"/>
                <w:color w:val="000000"/>
                <w:sz w:val="20"/>
                <w:szCs w:val="20"/>
                <w:lang w:eastAsia="ru-RU"/>
              </w:rPr>
              <w:t>8285,53%</w:t>
            </w:r>
          </w:p>
        </w:tc>
      </w:tr>
    </w:tbl>
    <w:p w14:paraId="0C84F239" w14:textId="66BFB968" w:rsidR="00941340" w:rsidRPr="00053FC6" w:rsidRDefault="00941340" w:rsidP="00524EFE">
      <w:pPr>
        <w:spacing w:after="0" w:line="360" w:lineRule="auto"/>
        <w:ind w:firstLine="567"/>
        <w:jc w:val="both"/>
        <w:rPr>
          <w:rFonts w:ascii="Times New Roman" w:hAnsi="Times New Roman" w:cs="Times New Roman"/>
          <w:sz w:val="28"/>
          <w:szCs w:val="28"/>
        </w:rPr>
      </w:pPr>
      <w:r w:rsidRPr="00053FC6">
        <w:rPr>
          <w:rFonts w:ascii="Times New Roman" w:hAnsi="Times New Roman" w:cs="Times New Roman"/>
          <w:sz w:val="28"/>
          <w:szCs w:val="28"/>
        </w:rPr>
        <w:lastRenderedPageBreak/>
        <w:t>По данным представленной выше таблицы можно заметить, что</w:t>
      </w:r>
      <w:r w:rsidR="00E75A0C" w:rsidRPr="00053FC6">
        <w:rPr>
          <w:rFonts w:ascii="Times New Roman" w:hAnsi="Times New Roman" w:cs="Times New Roman"/>
          <w:sz w:val="28"/>
          <w:szCs w:val="28"/>
        </w:rPr>
        <w:t xml:space="preserve"> процент исполнения в 2025 году практически всех направлений расходов </w:t>
      </w:r>
      <w:r w:rsidR="00053FC6">
        <w:rPr>
          <w:rFonts w:ascii="Times New Roman" w:hAnsi="Times New Roman" w:cs="Times New Roman"/>
          <w:sz w:val="28"/>
          <w:szCs w:val="28"/>
        </w:rPr>
        <w:t xml:space="preserve">увеличился, несмотря на то, что </w:t>
      </w:r>
      <w:r w:rsidR="00E75A0C" w:rsidRPr="00053FC6">
        <w:rPr>
          <w:rFonts w:ascii="Times New Roman" w:hAnsi="Times New Roman" w:cs="Times New Roman"/>
          <w:sz w:val="28"/>
          <w:szCs w:val="28"/>
        </w:rPr>
        <w:t xml:space="preserve">некоторые </w:t>
      </w:r>
      <w:r w:rsidR="002E4FF7" w:rsidRPr="00053FC6">
        <w:rPr>
          <w:rFonts w:ascii="Times New Roman" w:hAnsi="Times New Roman" w:cs="Times New Roman"/>
          <w:sz w:val="28"/>
          <w:szCs w:val="28"/>
        </w:rPr>
        <w:t>расходы стали меньше</w:t>
      </w:r>
      <w:r w:rsidR="00E75A0C" w:rsidRPr="00053FC6">
        <w:rPr>
          <w:rFonts w:ascii="Times New Roman" w:hAnsi="Times New Roman" w:cs="Times New Roman"/>
          <w:sz w:val="28"/>
          <w:szCs w:val="28"/>
        </w:rPr>
        <w:t xml:space="preserve">. Так, например, расходы на окружающую среду снизились </w:t>
      </w:r>
      <w:r w:rsidR="001372AF" w:rsidRPr="00053FC6">
        <w:rPr>
          <w:rFonts w:ascii="Times New Roman" w:hAnsi="Times New Roman" w:cs="Times New Roman"/>
          <w:sz w:val="28"/>
          <w:szCs w:val="28"/>
        </w:rPr>
        <w:t xml:space="preserve">в </w:t>
      </w:r>
      <w:r w:rsidR="00EF6846">
        <w:rPr>
          <w:rFonts w:ascii="Times New Roman" w:hAnsi="Times New Roman" w:cs="Times New Roman"/>
          <w:sz w:val="28"/>
          <w:szCs w:val="28"/>
        </w:rPr>
        <w:t>1,5</w:t>
      </w:r>
      <w:r w:rsidR="001372AF" w:rsidRPr="00053FC6">
        <w:rPr>
          <w:rFonts w:ascii="Times New Roman" w:hAnsi="Times New Roman" w:cs="Times New Roman"/>
          <w:sz w:val="28"/>
          <w:szCs w:val="28"/>
        </w:rPr>
        <w:t xml:space="preserve"> раза (</w:t>
      </w:r>
      <w:r w:rsidR="00E75A0C" w:rsidRPr="00053FC6">
        <w:rPr>
          <w:rFonts w:ascii="Times New Roman" w:hAnsi="Times New Roman" w:cs="Times New Roman"/>
          <w:sz w:val="28"/>
          <w:szCs w:val="28"/>
        </w:rPr>
        <w:t>на 4 634,85 млн. руб.</w:t>
      </w:r>
      <w:r w:rsidR="001372AF" w:rsidRPr="00053FC6">
        <w:rPr>
          <w:rFonts w:ascii="Times New Roman" w:hAnsi="Times New Roman" w:cs="Times New Roman"/>
          <w:sz w:val="28"/>
          <w:szCs w:val="28"/>
        </w:rPr>
        <w:t>)</w:t>
      </w:r>
      <w:r w:rsidR="00053FC6" w:rsidRPr="00053FC6">
        <w:rPr>
          <w:rFonts w:ascii="Times New Roman" w:hAnsi="Times New Roman" w:cs="Times New Roman"/>
          <w:sz w:val="28"/>
          <w:szCs w:val="28"/>
        </w:rPr>
        <w:t>, п</w:t>
      </w:r>
      <w:r w:rsidR="00E75A0C" w:rsidRPr="00053FC6">
        <w:rPr>
          <w:rFonts w:ascii="Times New Roman" w:hAnsi="Times New Roman" w:cs="Times New Roman"/>
          <w:sz w:val="28"/>
          <w:szCs w:val="28"/>
        </w:rPr>
        <w:t xml:space="preserve">ри этом </w:t>
      </w:r>
      <w:r w:rsidR="001372AF" w:rsidRPr="00053FC6">
        <w:rPr>
          <w:rFonts w:ascii="Times New Roman" w:hAnsi="Times New Roman" w:cs="Times New Roman"/>
          <w:sz w:val="28"/>
          <w:szCs w:val="28"/>
        </w:rPr>
        <w:t xml:space="preserve">темп роста </w:t>
      </w:r>
      <w:r w:rsidR="00E75A0C" w:rsidRPr="00053FC6">
        <w:rPr>
          <w:rFonts w:ascii="Times New Roman" w:hAnsi="Times New Roman" w:cs="Times New Roman"/>
          <w:sz w:val="28"/>
          <w:szCs w:val="28"/>
        </w:rPr>
        <w:t>процент</w:t>
      </w:r>
      <w:r w:rsidR="001372AF" w:rsidRPr="00053FC6">
        <w:rPr>
          <w:rFonts w:ascii="Times New Roman" w:hAnsi="Times New Roman" w:cs="Times New Roman"/>
          <w:sz w:val="28"/>
          <w:szCs w:val="28"/>
        </w:rPr>
        <w:t>а</w:t>
      </w:r>
      <w:r w:rsidR="00E75A0C" w:rsidRPr="00053FC6">
        <w:rPr>
          <w:rFonts w:ascii="Times New Roman" w:hAnsi="Times New Roman" w:cs="Times New Roman"/>
          <w:sz w:val="28"/>
          <w:szCs w:val="28"/>
        </w:rPr>
        <w:t xml:space="preserve"> исполнения расходов </w:t>
      </w:r>
      <w:r w:rsidR="001372AF" w:rsidRPr="00053FC6">
        <w:rPr>
          <w:rFonts w:ascii="Times New Roman" w:hAnsi="Times New Roman" w:cs="Times New Roman"/>
          <w:sz w:val="28"/>
          <w:szCs w:val="28"/>
        </w:rPr>
        <w:t xml:space="preserve">составил </w:t>
      </w:r>
      <w:r w:rsidR="00E75A0C" w:rsidRPr="00053FC6">
        <w:rPr>
          <w:rFonts w:ascii="Times New Roman" w:hAnsi="Times New Roman" w:cs="Times New Roman"/>
          <w:sz w:val="28"/>
          <w:szCs w:val="28"/>
        </w:rPr>
        <w:t>795,97%.</w:t>
      </w:r>
      <w:r w:rsidR="001372AF" w:rsidRPr="00053FC6">
        <w:rPr>
          <w:rFonts w:ascii="Times New Roman" w:hAnsi="Times New Roman" w:cs="Times New Roman"/>
          <w:sz w:val="28"/>
          <w:szCs w:val="28"/>
        </w:rPr>
        <w:t xml:space="preserve"> </w:t>
      </w:r>
      <w:r w:rsidR="002E4FF7" w:rsidRPr="00053FC6">
        <w:rPr>
          <w:rFonts w:ascii="Times New Roman" w:hAnsi="Times New Roman" w:cs="Times New Roman"/>
          <w:sz w:val="28"/>
          <w:szCs w:val="28"/>
        </w:rPr>
        <w:t xml:space="preserve"> </w:t>
      </w:r>
    </w:p>
    <w:p w14:paraId="16A51C48" w14:textId="1CD87398" w:rsidR="00D5051A" w:rsidRDefault="001372AF" w:rsidP="00EB7A0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статье «Национальная оборона» процент исполнения увеличился с </w:t>
      </w:r>
      <w:r w:rsidRPr="001372AF">
        <w:rPr>
          <w:rFonts w:ascii="Times New Roman" w:hAnsi="Times New Roman" w:cs="Times New Roman"/>
          <w:sz w:val="28"/>
          <w:szCs w:val="28"/>
        </w:rPr>
        <w:t>7,95%</w:t>
      </w:r>
      <w:r>
        <w:rPr>
          <w:rFonts w:ascii="Times New Roman" w:hAnsi="Times New Roman" w:cs="Times New Roman"/>
          <w:sz w:val="28"/>
          <w:szCs w:val="28"/>
        </w:rPr>
        <w:t xml:space="preserve"> до </w:t>
      </w:r>
      <w:r w:rsidRPr="001372AF">
        <w:rPr>
          <w:rFonts w:ascii="Times New Roman" w:hAnsi="Times New Roman" w:cs="Times New Roman"/>
          <w:sz w:val="28"/>
          <w:szCs w:val="28"/>
        </w:rPr>
        <w:t>745,70%</w:t>
      </w:r>
      <w:r w:rsidR="00D5051A">
        <w:rPr>
          <w:rFonts w:ascii="Times New Roman" w:hAnsi="Times New Roman" w:cs="Times New Roman"/>
          <w:sz w:val="28"/>
          <w:szCs w:val="28"/>
        </w:rPr>
        <w:t>. Это может говорить</w:t>
      </w:r>
      <w:r w:rsidR="00053FC6">
        <w:rPr>
          <w:rFonts w:ascii="Times New Roman" w:hAnsi="Times New Roman" w:cs="Times New Roman"/>
          <w:sz w:val="28"/>
          <w:szCs w:val="28"/>
        </w:rPr>
        <w:t xml:space="preserve"> </w:t>
      </w:r>
      <w:r w:rsidR="00D5051A">
        <w:rPr>
          <w:rFonts w:ascii="Times New Roman" w:hAnsi="Times New Roman" w:cs="Times New Roman"/>
          <w:sz w:val="28"/>
          <w:szCs w:val="28"/>
        </w:rPr>
        <w:t xml:space="preserve">о том, что выделенные средства могли направить на определенные и высокоприоритетные проекты с более четкими сроками. </w:t>
      </w:r>
    </w:p>
    <w:p w14:paraId="61FF5D6A" w14:textId="16D21A98" w:rsidR="00996A61" w:rsidRPr="00053FC6" w:rsidRDefault="00053FC6" w:rsidP="00EB7A0D">
      <w:pPr>
        <w:spacing w:after="0" w:line="360" w:lineRule="auto"/>
        <w:ind w:firstLine="567"/>
        <w:jc w:val="both"/>
        <w:rPr>
          <w:rFonts w:ascii="Times New Roman" w:hAnsi="Times New Roman" w:cs="Times New Roman"/>
          <w:sz w:val="28"/>
          <w:szCs w:val="28"/>
        </w:rPr>
      </w:pPr>
      <w:r w:rsidRPr="00053FC6">
        <w:rPr>
          <w:rFonts w:ascii="Times New Roman" w:hAnsi="Times New Roman" w:cs="Times New Roman"/>
          <w:sz w:val="28"/>
          <w:szCs w:val="28"/>
        </w:rPr>
        <w:t>Расходы на</w:t>
      </w:r>
      <w:r w:rsidR="00996A61" w:rsidRPr="00053FC6">
        <w:rPr>
          <w:rFonts w:ascii="Times New Roman" w:hAnsi="Times New Roman" w:cs="Times New Roman"/>
          <w:sz w:val="28"/>
          <w:szCs w:val="28"/>
        </w:rPr>
        <w:t xml:space="preserve"> статью «Обслуживание государственного (муниципального) долга в 2025 году </w:t>
      </w:r>
      <w:r w:rsidRPr="00053FC6">
        <w:rPr>
          <w:rFonts w:ascii="Times New Roman" w:hAnsi="Times New Roman" w:cs="Times New Roman"/>
          <w:sz w:val="28"/>
          <w:szCs w:val="28"/>
        </w:rPr>
        <w:t>составили</w:t>
      </w:r>
      <w:r w:rsidR="00996A61" w:rsidRPr="00053FC6">
        <w:rPr>
          <w:rFonts w:ascii="Times New Roman" w:hAnsi="Times New Roman" w:cs="Times New Roman"/>
          <w:sz w:val="28"/>
          <w:szCs w:val="28"/>
        </w:rPr>
        <w:t xml:space="preserve"> 2031,09 млн руб.</w:t>
      </w:r>
      <w:r>
        <w:rPr>
          <w:rFonts w:ascii="Times New Roman" w:hAnsi="Times New Roman" w:cs="Times New Roman"/>
          <w:sz w:val="28"/>
          <w:szCs w:val="28"/>
        </w:rPr>
        <w:t>,</w:t>
      </w:r>
      <w:r w:rsidR="00996A61" w:rsidRPr="00053FC6">
        <w:rPr>
          <w:rFonts w:ascii="Times New Roman" w:hAnsi="Times New Roman" w:cs="Times New Roman"/>
          <w:sz w:val="28"/>
          <w:szCs w:val="28"/>
        </w:rPr>
        <w:t xml:space="preserve"> </w:t>
      </w:r>
      <w:r w:rsidRPr="00053FC6">
        <w:rPr>
          <w:rFonts w:ascii="Times New Roman" w:hAnsi="Times New Roman" w:cs="Times New Roman"/>
          <w:sz w:val="28"/>
          <w:szCs w:val="28"/>
        </w:rPr>
        <w:t xml:space="preserve">что превышает значение </w:t>
      </w:r>
      <w:r w:rsidR="00EF6846">
        <w:rPr>
          <w:rFonts w:ascii="Times New Roman" w:hAnsi="Times New Roman" w:cs="Times New Roman"/>
          <w:sz w:val="28"/>
          <w:szCs w:val="28"/>
        </w:rPr>
        <w:t>прошлого года</w:t>
      </w:r>
      <w:r w:rsidRPr="00053FC6">
        <w:rPr>
          <w:rFonts w:ascii="Times New Roman" w:hAnsi="Times New Roman" w:cs="Times New Roman"/>
          <w:sz w:val="28"/>
          <w:szCs w:val="28"/>
        </w:rPr>
        <w:t xml:space="preserve"> в 2,5 раза.</w:t>
      </w:r>
    </w:p>
    <w:p w14:paraId="74F67A02" w14:textId="2B9D917D" w:rsidR="00996A61" w:rsidRPr="00053FC6" w:rsidRDefault="00996A61" w:rsidP="00EB7A0D">
      <w:pPr>
        <w:spacing w:after="0" w:line="360" w:lineRule="auto"/>
        <w:ind w:firstLine="567"/>
        <w:jc w:val="both"/>
        <w:rPr>
          <w:rFonts w:ascii="Times New Roman" w:hAnsi="Times New Roman" w:cs="Times New Roman"/>
          <w:sz w:val="28"/>
          <w:szCs w:val="28"/>
        </w:rPr>
      </w:pPr>
      <w:r w:rsidRPr="00053FC6">
        <w:rPr>
          <w:rFonts w:ascii="Times New Roman" w:hAnsi="Times New Roman" w:cs="Times New Roman"/>
          <w:sz w:val="28"/>
          <w:szCs w:val="28"/>
        </w:rPr>
        <w:t xml:space="preserve">Наибольший показатель увеличения темпа роста процента исполнения </w:t>
      </w:r>
      <w:r w:rsidR="00053FC6" w:rsidRPr="00053FC6">
        <w:rPr>
          <w:rFonts w:ascii="Times New Roman" w:hAnsi="Times New Roman" w:cs="Times New Roman"/>
          <w:sz w:val="28"/>
          <w:szCs w:val="28"/>
        </w:rPr>
        <w:t>отслеживается в</w:t>
      </w:r>
      <w:r w:rsidR="00A61459" w:rsidRPr="00053FC6">
        <w:rPr>
          <w:rFonts w:ascii="Times New Roman" w:hAnsi="Times New Roman" w:cs="Times New Roman"/>
          <w:sz w:val="28"/>
          <w:szCs w:val="28"/>
        </w:rPr>
        <w:t xml:space="preserve"> </w:t>
      </w:r>
      <w:r w:rsidRPr="00053FC6">
        <w:rPr>
          <w:rFonts w:ascii="Times New Roman" w:hAnsi="Times New Roman" w:cs="Times New Roman"/>
          <w:sz w:val="28"/>
          <w:szCs w:val="28"/>
        </w:rPr>
        <w:t xml:space="preserve">статье «Межбюджетные трансферты общего характера бюджетам Бюджетной системы РФ» </w:t>
      </w:r>
      <w:r w:rsidR="00053FC6" w:rsidRPr="00053FC6">
        <w:rPr>
          <w:rFonts w:ascii="Times New Roman" w:hAnsi="Times New Roman" w:cs="Times New Roman"/>
          <w:sz w:val="28"/>
          <w:szCs w:val="28"/>
        </w:rPr>
        <w:t>(</w:t>
      </w:r>
      <w:r w:rsidRPr="00053FC6">
        <w:rPr>
          <w:rFonts w:ascii="Times New Roman" w:hAnsi="Times New Roman" w:cs="Times New Roman"/>
          <w:sz w:val="28"/>
          <w:szCs w:val="28"/>
        </w:rPr>
        <w:t>8285,53%</w:t>
      </w:r>
      <w:r w:rsidR="00053FC6" w:rsidRPr="00053FC6">
        <w:rPr>
          <w:rFonts w:ascii="Times New Roman" w:hAnsi="Times New Roman" w:cs="Times New Roman"/>
          <w:sz w:val="28"/>
          <w:szCs w:val="28"/>
        </w:rPr>
        <w:t>)</w:t>
      </w:r>
      <w:r w:rsidRPr="00053FC6">
        <w:rPr>
          <w:rFonts w:ascii="Times New Roman" w:hAnsi="Times New Roman" w:cs="Times New Roman"/>
          <w:sz w:val="28"/>
          <w:szCs w:val="28"/>
        </w:rPr>
        <w:t>.</w:t>
      </w:r>
      <w:r w:rsidR="005E579C" w:rsidRPr="00053FC6">
        <w:rPr>
          <w:rFonts w:ascii="Times New Roman" w:hAnsi="Times New Roman" w:cs="Times New Roman"/>
          <w:sz w:val="28"/>
          <w:szCs w:val="28"/>
        </w:rPr>
        <w:t xml:space="preserve"> Это может говорить о смене типа финансовой помощи с экстренной на плановую, </w:t>
      </w:r>
      <w:r w:rsidR="00053FC6" w:rsidRPr="00053FC6">
        <w:rPr>
          <w:rFonts w:ascii="Times New Roman" w:hAnsi="Times New Roman" w:cs="Times New Roman"/>
          <w:sz w:val="28"/>
          <w:szCs w:val="28"/>
        </w:rPr>
        <w:t xml:space="preserve">что отражает повышение стабильности </w:t>
      </w:r>
      <w:r w:rsidR="005E579C" w:rsidRPr="00053FC6">
        <w:rPr>
          <w:rFonts w:ascii="Times New Roman" w:hAnsi="Times New Roman" w:cs="Times New Roman"/>
          <w:sz w:val="28"/>
          <w:szCs w:val="28"/>
        </w:rPr>
        <w:t>расходов бюджета.</w:t>
      </w:r>
    </w:p>
    <w:p w14:paraId="3C89C45C" w14:textId="52A0CF36" w:rsidR="005E579C" w:rsidRDefault="00D66F8F" w:rsidP="00EB7A0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Проанализировав динамику доходов и расходов за приведенный период, можно сказать, что,</w:t>
      </w:r>
      <w:r w:rsidRPr="00053FC6">
        <w:rPr>
          <w:rFonts w:ascii="Times New Roman" w:hAnsi="Times New Roman" w:cs="Times New Roman"/>
          <w:sz w:val="28"/>
          <w:szCs w:val="28"/>
        </w:rPr>
        <w:t xml:space="preserve"> </w:t>
      </w:r>
      <w:r w:rsidR="00053FC6" w:rsidRPr="00053FC6">
        <w:rPr>
          <w:rFonts w:ascii="Times New Roman" w:hAnsi="Times New Roman" w:cs="Times New Roman"/>
          <w:sz w:val="28"/>
          <w:szCs w:val="28"/>
        </w:rPr>
        <w:t>несмотря</w:t>
      </w:r>
      <w:r w:rsidR="00A61459" w:rsidRPr="00053FC6">
        <w:rPr>
          <w:rFonts w:ascii="Times New Roman" w:hAnsi="Times New Roman" w:cs="Times New Roman"/>
          <w:sz w:val="28"/>
          <w:szCs w:val="28"/>
        </w:rPr>
        <w:t xml:space="preserve"> </w:t>
      </w:r>
      <w:r>
        <w:rPr>
          <w:rFonts w:ascii="Times New Roman" w:hAnsi="Times New Roman" w:cs="Times New Roman"/>
          <w:sz w:val="28"/>
          <w:szCs w:val="28"/>
        </w:rPr>
        <w:t xml:space="preserve">на дефицит бюджета, наблюдается небольшая положительная динамика в увеличении доходов, </w:t>
      </w:r>
      <w:r w:rsidR="00053FC6">
        <w:rPr>
          <w:rFonts w:ascii="Times New Roman" w:hAnsi="Times New Roman" w:cs="Times New Roman"/>
          <w:sz w:val="28"/>
          <w:szCs w:val="28"/>
        </w:rPr>
        <w:t>однако</w:t>
      </w:r>
      <w:r>
        <w:rPr>
          <w:rFonts w:ascii="Times New Roman" w:hAnsi="Times New Roman" w:cs="Times New Roman"/>
          <w:sz w:val="28"/>
          <w:szCs w:val="28"/>
        </w:rPr>
        <w:t xml:space="preserve"> </w:t>
      </w:r>
      <w:r w:rsidR="00053FC6">
        <w:rPr>
          <w:rFonts w:ascii="Times New Roman" w:hAnsi="Times New Roman" w:cs="Times New Roman"/>
          <w:sz w:val="28"/>
          <w:szCs w:val="28"/>
        </w:rPr>
        <w:t>ее</w:t>
      </w:r>
      <w:r>
        <w:rPr>
          <w:rFonts w:ascii="Times New Roman" w:hAnsi="Times New Roman" w:cs="Times New Roman"/>
          <w:sz w:val="28"/>
          <w:szCs w:val="28"/>
        </w:rPr>
        <w:t xml:space="preserve"> недостаточно для </w:t>
      </w:r>
      <w:r w:rsidRPr="00053FC6">
        <w:rPr>
          <w:rFonts w:ascii="Times New Roman" w:hAnsi="Times New Roman" w:cs="Times New Roman"/>
          <w:sz w:val="28"/>
          <w:szCs w:val="28"/>
        </w:rPr>
        <w:t>достижения</w:t>
      </w:r>
      <w:r w:rsidR="00053FC6" w:rsidRPr="00053FC6">
        <w:rPr>
          <w:rFonts w:ascii="Times New Roman" w:hAnsi="Times New Roman" w:cs="Times New Roman"/>
          <w:sz w:val="28"/>
          <w:szCs w:val="28"/>
        </w:rPr>
        <w:t xml:space="preserve"> сбалансированного бюджета, так как </w:t>
      </w:r>
      <w:r w:rsidRPr="00053FC6">
        <w:rPr>
          <w:rFonts w:ascii="Times New Roman" w:hAnsi="Times New Roman" w:cs="Times New Roman"/>
          <w:sz w:val="28"/>
          <w:szCs w:val="28"/>
        </w:rPr>
        <w:t xml:space="preserve">расходы </w:t>
      </w:r>
      <w:r>
        <w:rPr>
          <w:rFonts w:ascii="Times New Roman" w:hAnsi="Times New Roman" w:cs="Times New Roman"/>
          <w:sz w:val="28"/>
          <w:szCs w:val="28"/>
        </w:rPr>
        <w:t>также продолжают увеличиваться</w:t>
      </w:r>
      <w:r w:rsidRPr="00053FC6">
        <w:rPr>
          <w:rFonts w:ascii="Times New Roman" w:hAnsi="Times New Roman" w:cs="Times New Roman"/>
          <w:sz w:val="28"/>
          <w:szCs w:val="28"/>
        </w:rPr>
        <w:t xml:space="preserve">. </w:t>
      </w:r>
      <w:r w:rsidR="00053FC6">
        <w:rPr>
          <w:rFonts w:ascii="Times New Roman" w:hAnsi="Times New Roman" w:cs="Times New Roman"/>
          <w:sz w:val="28"/>
          <w:szCs w:val="28"/>
        </w:rPr>
        <w:t>Следует отметить и то, что финансирование многих статей остается на прежнем уровне</w:t>
      </w:r>
      <w:r w:rsidR="001F7AE6">
        <w:rPr>
          <w:rFonts w:ascii="Times New Roman" w:hAnsi="Times New Roman" w:cs="Times New Roman"/>
          <w:sz w:val="28"/>
          <w:szCs w:val="28"/>
        </w:rPr>
        <w:t>, либо наблюдаются положительные изменения</w:t>
      </w:r>
      <w:r>
        <w:rPr>
          <w:rFonts w:ascii="Times New Roman" w:hAnsi="Times New Roman" w:cs="Times New Roman"/>
          <w:sz w:val="28"/>
          <w:szCs w:val="28"/>
        </w:rPr>
        <w:t xml:space="preserve">, которые свидетельствуют о повышении стабильности бюджета. </w:t>
      </w:r>
    </w:p>
    <w:p w14:paraId="76FFA15F" w14:textId="705C6E83" w:rsidR="00D66F8F" w:rsidRDefault="00D66F8F" w:rsidP="00EB7A0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На основе всей представленной информации можно выделить несколько рекомендаций, направленных на оптимизацию статей доходов и </w:t>
      </w:r>
      <w:r w:rsidR="00665113">
        <w:rPr>
          <w:rFonts w:ascii="Times New Roman" w:hAnsi="Times New Roman" w:cs="Times New Roman"/>
          <w:sz w:val="28"/>
          <w:szCs w:val="28"/>
        </w:rPr>
        <w:t>расходов</w:t>
      </w:r>
      <w:r>
        <w:rPr>
          <w:rFonts w:ascii="Times New Roman" w:hAnsi="Times New Roman" w:cs="Times New Roman"/>
          <w:sz w:val="28"/>
          <w:szCs w:val="28"/>
        </w:rPr>
        <w:t xml:space="preserve"> бюджета </w:t>
      </w:r>
      <w:r w:rsidRPr="001F7AE6">
        <w:rPr>
          <w:rFonts w:ascii="Times New Roman" w:hAnsi="Times New Roman" w:cs="Times New Roman"/>
          <w:sz w:val="28"/>
          <w:szCs w:val="28"/>
        </w:rPr>
        <w:t>Республики</w:t>
      </w:r>
      <w:r w:rsidR="00A61459" w:rsidRPr="001F7AE6">
        <w:rPr>
          <w:rFonts w:ascii="Times New Roman" w:hAnsi="Times New Roman" w:cs="Times New Roman"/>
          <w:sz w:val="28"/>
          <w:szCs w:val="28"/>
        </w:rPr>
        <w:t xml:space="preserve"> </w:t>
      </w:r>
      <w:r w:rsidR="001F7AE6" w:rsidRPr="001F7AE6">
        <w:rPr>
          <w:rFonts w:ascii="Times New Roman" w:hAnsi="Times New Roman" w:cs="Times New Roman"/>
          <w:sz w:val="28"/>
          <w:szCs w:val="28"/>
        </w:rPr>
        <w:t xml:space="preserve">Бурятия </w:t>
      </w:r>
      <w:r w:rsidRPr="001F7AE6">
        <w:rPr>
          <w:rFonts w:ascii="Times New Roman" w:hAnsi="Times New Roman" w:cs="Times New Roman"/>
          <w:sz w:val="28"/>
          <w:szCs w:val="28"/>
        </w:rPr>
        <w:t>в будущем:</w:t>
      </w:r>
    </w:p>
    <w:p w14:paraId="0B3319D9" w14:textId="7B2E650E" w:rsidR="00F04D65" w:rsidRPr="001F7AE6" w:rsidRDefault="001F7AE6" w:rsidP="00EB7A0D">
      <w:pPr>
        <w:spacing w:after="0" w:line="360" w:lineRule="auto"/>
        <w:ind w:firstLine="567"/>
        <w:jc w:val="both"/>
        <w:rPr>
          <w:rFonts w:ascii="Times New Roman" w:hAnsi="Times New Roman" w:cs="Times New Roman"/>
          <w:sz w:val="28"/>
          <w:szCs w:val="28"/>
        </w:rPr>
      </w:pPr>
      <w:r w:rsidRPr="001F7AE6">
        <w:rPr>
          <w:rFonts w:ascii="Times New Roman" w:hAnsi="Times New Roman" w:cs="Times New Roman"/>
          <w:sz w:val="28"/>
          <w:szCs w:val="28"/>
        </w:rPr>
        <w:t>1) Активное развитие отраслей</w:t>
      </w:r>
      <w:r w:rsidR="00F04D65" w:rsidRPr="001F7AE6">
        <w:rPr>
          <w:rFonts w:ascii="Times New Roman" w:hAnsi="Times New Roman" w:cs="Times New Roman"/>
          <w:sz w:val="28"/>
          <w:szCs w:val="28"/>
        </w:rPr>
        <w:t xml:space="preserve">, которые могут обеспечить большой поток дохода в бюджет. </w:t>
      </w:r>
    </w:p>
    <w:p w14:paraId="50BEA939" w14:textId="045799DD" w:rsidR="00F04D65" w:rsidRPr="004F438E" w:rsidRDefault="00F04D65" w:rsidP="00EB7A0D">
      <w:pPr>
        <w:spacing w:after="0" w:line="360" w:lineRule="auto"/>
        <w:ind w:firstLine="567"/>
        <w:jc w:val="both"/>
        <w:rPr>
          <w:rFonts w:ascii="Times New Roman" w:hAnsi="Times New Roman" w:cs="Times New Roman"/>
          <w:color w:val="70AD47" w:themeColor="accent6"/>
          <w:sz w:val="28"/>
          <w:szCs w:val="28"/>
        </w:rPr>
      </w:pPr>
      <w:r w:rsidRPr="001F7AE6">
        <w:rPr>
          <w:rFonts w:ascii="Times New Roman" w:hAnsi="Times New Roman" w:cs="Times New Roman"/>
          <w:sz w:val="28"/>
          <w:szCs w:val="28"/>
        </w:rPr>
        <w:lastRenderedPageBreak/>
        <w:t xml:space="preserve">Поскольку Республика Бурятия является туристическим регионом с большим потенциалом в </w:t>
      </w:r>
      <w:r w:rsidR="001F7AE6">
        <w:rPr>
          <w:rFonts w:ascii="Times New Roman" w:hAnsi="Times New Roman" w:cs="Times New Roman"/>
          <w:sz w:val="28"/>
          <w:szCs w:val="28"/>
        </w:rPr>
        <w:t xml:space="preserve">данной </w:t>
      </w:r>
      <w:r w:rsidR="001F7AE6" w:rsidRPr="001F7AE6">
        <w:rPr>
          <w:rFonts w:ascii="Times New Roman" w:hAnsi="Times New Roman" w:cs="Times New Roman"/>
          <w:sz w:val="28"/>
          <w:szCs w:val="28"/>
        </w:rPr>
        <w:t>отрасли</w:t>
      </w:r>
      <w:r w:rsidRPr="001F7AE6">
        <w:rPr>
          <w:rFonts w:ascii="Times New Roman" w:hAnsi="Times New Roman" w:cs="Times New Roman"/>
          <w:sz w:val="28"/>
          <w:szCs w:val="28"/>
        </w:rPr>
        <w:t xml:space="preserve">, следует уделить </w:t>
      </w:r>
      <w:r w:rsidR="001F7AE6">
        <w:rPr>
          <w:rFonts w:ascii="Times New Roman" w:hAnsi="Times New Roman" w:cs="Times New Roman"/>
          <w:sz w:val="28"/>
          <w:szCs w:val="28"/>
        </w:rPr>
        <w:t>особое</w:t>
      </w:r>
      <w:r w:rsidRPr="001F7AE6">
        <w:rPr>
          <w:rFonts w:ascii="Times New Roman" w:hAnsi="Times New Roman" w:cs="Times New Roman"/>
          <w:sz w:val="28"/>
          <w:szCs w:val="28"/>
        </w:rPr>
        <w:t xml:space="preserve"> внимание и направить ресурсы на её развитие, повыша</w:t>
      </w:r>
      <w:r w:rsidR="001F7AE6" w:rsidRPr="001F7AE6">
        <w:rPr>
          <w:rFonts w:ascii="Times New Roman" w:hAnsi="Times New Roman" w:cs="Times New Roman"/>
          <w:sz w:val="28"/>
          <w:szCs w:val="28"/>
        </w:rPr>
        <w:t>я</w:t>
      </w:r>
      <w:r w:rsidRPr="001F7AE6">
        <w:rPr>
          <w:rFonts w:ascii="Times New Roman" w:hAnsi="Times New Roman" w:cs="Times New Roman"/>
          <w:sz w:val="28"/>
          <w:szCs w:val="28"/>
        </w:rPr>
        <w:t xml:space="preserve"> поток туристов в регион</w:t>
      </w:r>
      <w:r w:rsidR="004F438E" w:rsidRPr="001F7AE6">
        <w:rPr>
          <w:rFonts w:ascii="Times New Roman" w:hAnsi="Times New Roman" w:cs="Times New Roman"/>
          <w:sz w:val="28"/>
          <w:szCs w:val="28"/>
        </w:rPr>
        <w:t>,</w:t>
      </w:r>
      <w:r w:rsidR="001F7AE6" w:rsidRPr="001F7AE6">
        <w:rPr>
          <w:rFonts w:ascii="Times New Roman" w:hAnsi="Times New Roman" w:cs="Times New Roman"/>
          <w:sz w:val="28"/>
          <w:szCs w:val="28"/>
        </w:rPr>
        <w:t xml:space="preserve"> </w:t>
      </w:r>
      <w:r w:rsidR="004F438E" w:rsidRPr="001F7AE6">
        <w:rPr>
          <w:rFonts w:ascii="Times New Roman" w:hAnsi="Times New Roman" w:cs="Times New Roman"/>
          <w:sz w:val="28"/>
          <w:szCs w:val="28"/>
        </w:rPr>
        <w:t xml:space="preserve">что </w:t>
      </w:r>
      <w:r w:rsidR="001F7AE6">
        <w:rPr>
          <w:rFonts w:ascii="Times New Roman" w:hAnsi="Times New Roman" w:cs="Times New Roman"/>
          <w:sz w:val="28"/>
          <w:szCs w:val="28"/>
        </w:rPr>
        <w:t xml:space="preserve">может </w:t>
      </w:r>
      <w:r w:rsidR="004F438E" w:rsidRPr="001F7AE6">
        <w:rPr>
          <w:rFonts w:ascii="Times New Roman" w:hAnsi="Times New Roman" w:cs="Times New Roman"/>
          <w:sz w:val="28"/>
          <w:szCs w:val="28"/>
        </w:rPr>
        <w:t>приве</w:t>
      </w:r>
      <w:r w:rsidR="001F7AE6">
        <w:rPr>
          <w:rFonts w:ascii="Times New Roman" w:hAnsi="Times New Roman" w:cs="Times New Roman"/>
          <w:sz w:val="28"/>
          <w:szCs w:val="28"/>
        </w:rPr>
        <w:t>сти</w:t>
      </w:r>
      <w:r w:rsidR="004F438E" w:rsidRPr="001F7AE6">
        <w:rPr>
          <w:rFonts w:ascii="Times New Roman" w:hAnsi="Times New Roman" w:cs="Times New Roman"/>
          <w:sz w:val="28"/>
          <w:szCs w:val="28"/>
        </w:rPr>
        <w:t xml:space="preserve"> к </w:t>
      </w:r>
      <w:r w:rsidR="001F7AE6">
        <w:rPr>
          <w:rFonts w:ascii="Times New Roman" w:hAnsi="Times New Roman" w:cs="Times New Roman"/>
          <w:sz w:val="28"/>
          <w:szCs w:val="28"/>
        </w:rPr>
        <w:t>увеличению</w:t>
      </w:r>
      <w:r w:rsidR="004F438E" w:rsidRPr="001F7AE6">
        <w:rPr>
          <w:rFonts w:ascii="Times New Roman" w:hAnsi="Times New Roman" w:cs="Times New Roman"/>
          <w:sz w:val="28"/>
          <w:szCs w:val="28"/>
        </w:rPr>
        <w:t xml:space="preserve"> поступлений собственных налоговых и неналоговых доходов в бюджет</w:t>
      </w:r>
      <w:r w:rsidRPr="001F7AE6">
        <w:rPr>
          <w:rFonts w:ascii="Times New Roman" w:hAnsi="Times New Roman" w:cs="Times New Roman"/>
          <w:sz w:val="28"/>
          <w:szCs w:val="28"/>
        </w:rPr>
        <w:t xml:space="preserve">. Этого можно достичь, </w:t>
      </w:r>
      <w:r w:rsidR="004F438E" w:rsidRPr="001F7AE6">
        <w:rPr>
          <w:rFonts w:ascii="Times New Roman" w:hAnsi="Times New Roman" w:cs="Times New Roman"/>
          <w:sz w:val="28"/>
          <w:szCs w:val="28"/>
        </w:rPr>
        <w:t xml:space="preserve">улучшая логистику, сервис </w:t>
      </w:r>
      <w:r w:rsidRPr="001F7AE6">
        <w:rPr>
          <w:rFonts w:ascii="Times New Roman" w:hAnsi="Times New Roman" w:cs="Times New Roman"/>
          <w:sz w:val="28"/>
          <w:szCs w:val="28"/>
        </w:rPr>
        <w:t>и инфраструктур</w:t>
      </w:r>
      <w:r w:rsidR="001F7AE6" w:rsidRPr="001F7AE6">
        <w:rPr>
          <w:rFonts w:ascii="Times New Roman" w:hAnsi="Times New Roman" w:cs="Times New Roman"/>
          <w:sz w:val="28"/>
          <w:szCs w:val="28"/>
        </w:rPr>
        <w:t>у</w:t>
      </w:r>
      <w:r w:rsidRPr="001F7AE6">
        <w:rPr>
          <w:rFonts w:ascii="Times New Roman" w:hAnsi="Times New Roman" w:cs="Times New Roman"/>
          <w:sz w:val="28"/>
          <w:szCs w:val="28"/>
        </w:rPr>
        <w:t xml:space="preserve"> в данной области. </w:t>
      </w:r>
    </w:p>
    <w:p w14:paraId="3142DCC9" w14:textId="38AF39C3" w:rsidR="00943CD2" w:rsidRPr="001F7AE6" w:rsidRDefault="001F7AE6" w:rsidP="00EB7A0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008573C7" w:rsidRPr="001F7AE6">
        <w:rPr>
          <w:rFonts w:ascii="Times New Roman" w:hAnsi="Times New Roman" w:cs="Times New Roman"/>
          <w:sz w:val="28"/>
          <w:szCs w:val="28"/>
        </w:rPr>
        <w:t xml:space="preserve">Оптимизация статей расходов с обязательным выделением неприкосновенных статей, а также </w:t>
      </w:r>
      <w:r>
        <w:rPr>
          <w:rFonts w:ascii="Times New Roman" w:hAnsi="Times New Roman" w:cs="Times New Roman"/>
          <w:sz w:val="28"/>
          <w:szCs w:val="28"/>
        </w:rPr>
        <w:t>фокусировка</w:t>
      </w:r>
      <w:r w:rsidR="00EE189F" w:rsidRPr="001F7AE6">
        <w:rPr>
          <w:rFonts w:ascii="Times New Roman" w:hAnsi="Times New Roman" w:cs="Times New Roman"/>
          <w:sz w:val="28"/>
          <w:szCs w:val="28"/>
        </w:rPr>
        <w:t xml:space="preserve"> </w:t>
      </w:r>
      <w:r w:rsidR="008573C7" w:rsidRPr="001F7AE6">
        <w:rPr>
          <w:rFonts w:ascii="Times New Roman" w:hAnsi="Times New Roman" w:cs="Times New Roman"/>
          <w:sz w:val="28"/>
          <w:szCs w:val="28"/>
        </w:rPr>
        <w:t>усили</w:t>
      </w:r>
      <w:r>
        <w:rPr>
          <w:rFonts w:ascii="Times New Roman" w:hAnsi="Times New Roman" w:cs="Times New Roman"/>
          <w:sz w:val="28"/>
          <w:szCs w:val="28"/>
        </w:rPr>
        <w:t>й</w:t>
      </w:r>
      <w:r w:rsidR="008573C7" w:rsidRPr="001F7AE6">
        <w:rPr>
          <w:rFonts w:ascii="Times New Roman" w:hAnsi="Times New Roman" w:cs="Times New Roman"/>
          <w:sz w:val="28"/>
          <w:szCs w:val="28"/>
        </w:rPr>
        <w:t xml:space="preserve"> на повышении эффективности управления расходами, а не на </w:t>
      </w:r>
      <w:r w:rsidR="001B3116" w:rsidRPr="001F7AE6">
        <w:rPr>
          <w:rFonts w:ascii="Times New Roman" w:hAnsi="Times New Roman" w:cs="Times New Roman"/>
          <w:sz w:val="28"/>
          <w:szCs w:val="28"/>
        </w:rPr>
        <w:t xml:space="preserve">регулярном сокращении финансирования важных для </w:t>
      </w:r>
      <w:r w:rsidR="00503CBF">
        <w:rPr>
          <w:rFonts w:ascii="Times New Roman" w:hAnsi="Times New Roman" w:cs="Times New Roman"/>
          <w:sz w:val="28"/>
          <w:szCs w:val="28"/>
        </w:rPr>
        <w:t>республики</w:t>
      </w:r>
      <w:r w:rsidR="001B3116" w:rsidRPr="001F7AE6">
        <w:rPr>
          <w:rFonts w:ascii="Times New Roman" w:hAnsi="Times New Roman" w:cs="Times New Roman"/>
          <w:sz w:val="28"/>
          <w:szCs w:val="28"/>
        </w:rPr>
        <w:t xml:space="preserve"> сфер</w:t>
      </w:r>
      <w:r>
        <w:rPr>
          <w:rFonts w:ascii="Times New Roman" w:hAnsi="Times New Roman" w:cs="Times New Roman"/>
          <w:sz w:val="28"/>
          <w:szCs w:val="28"/>
        </w:rPr>
        <w:t xml:space="preserve"> </w:t>
      </w:r>
      <w:r w:rsidR="001B3116" w:rsidRPr="001F7AE6">
        <w:rPr>
          <w:rFonts w:ascii="Times New Roman" w:hAnsi="Times New Roman" w:cs="Times New Roman"/>
          <w:sz w:val="28"/>
          <w:szCs w:val="28"/>
        </w:rPr>
        <w:t>деятельности.</w:t>
      </w:r>
    </w:p>
    <w:p w14:paraId="4FA77A35" w14:textId="4105167F" w:rsidR="001B3116" w:rsidRPr="00EE189F" w:rsidRDefault="001B3116" w:rsidP="00EB7A0D">
      <w:pPr>
        <w:spacing w:after="0" w:line="360" w:lineRule="auto"/>
        <w:ind w:firstLine="567"/>
        <w:jc w:val="both"/>
        <w:rPr>
          <w:rFonts w:ascii="Times New Roman" w:hAnsi="Times New Roman" w:cs="Times New Roman"/>
          <w:color w:val="70AD47" w:themeColor="accent6"/>
          <w:sz w:val="28"/>
          <w:szCs w:val="28"/>
        </w:rPr>
      </w:pPr>
      <w:r>
        <w:rPr>
          <w:rFonts w:ascii="Times New Roman" w:hAnsi="Times New Roman" w:cs="Times New Roman"/>
          <w:sz w:val="28"/>
          <w:szCs w:val="28"/>
        </w:rPr>
        <w:t xml:space="preserve">В отношении экологии, сокращение расходов на </w:t>
      </w:r>
      <w:r w:rsidR="00FF6BEE">
        <w:rPr>
          <w:rFonts w:ascii="Times New Roman" w:hAnsi="Times New Roman" w:cs="Times New Roman"/>
          <w:sz w:val="28"/>
          <w:szCs w:val="28"/>
        </w:rPr>
        <w:t>данную</w:t>
      </w:r>
      <w:r>
        <w:rPr>
          <w:rFonts w:ascii="Times New Roman" w:hAnsi="Times New Roman" w:cs="Times New Roman"/>
          <w:sz w:val="28"/>
          <w:szCs w:val="28"/>
        </w:rPr>
        <w:t xml:space="preserve"> сферу значительно ухудшит состояние и качество воздуха в регионе. </w:t>
      </w:r>
      <w:r w:rsidR="00FF6BEE" w:rsidRPr="00FF6BEE">
        <w:rPr>
          <w:rFonts w:ascii="Times New Roman" w:hAnsi="Times New Roman" w:cs="Times New Roman"/>
          <w:sz w:val="28"/>
          <w:szCs w:val="28"/>
        </w:rPr>
        <w:t>По данным журнала РКБ,</w:t>
      </w:r>
      <w:r w:rsidRPr="00FF6BEE">
        <w:rPr>
          <w:rFonts w:ascii="Times New Roman" w:hAnsi="Times New Roman" w:cs="Times New Roman"/>
          <w:sz w:val="28"/>
          <w:szCs w:val="28"/>
        </w:rPr>
        <w:t xml:space="preserve"> Забайкальский край и Республика Бурятия заняли третье и четвертое мест</w:t>
      </w:r>
      <w:r w:rsidR="00FF6BEE">
        <w:rPr>
          <w:rFonts w:ascii="Times New Roman" w:hAnsi="Times New Roman" w:cs="Times New Roman"/>
          <w:sz w:val="28"/>
          <w:szCs w:val="28"/>
        </w:rPr>
        <w:t>о</w:t>
      </w:r>
      <w:r w:rsidRPr="00FF6BEE">
        <w:rPr>
          <w:rFonts w:ascii="Times New Roman" w:hAnsi="Times New Roman" w:cs="Times New Roman"/>
          <w:sz w:val="28"/>
          <w:szCs w:val="28"/>
        </w:rPr>
        <w:t xml:space="preserve"> антирейтинга</w:t>
      </w:r>
      <w:r w:rsidR="00EE189F" w:rsidRPr="00FF6BEE">
        <w:rPr>
          <w:rFonts w:ascii="Times New Roman" w:hAnsi="Times New Roman" w:cs="Times New Roman"/>
          <w:sz w:val="28"/>
          <w:szCs w:val="28"/>
        </w:rPr>
        <w:t xml:space="preserve"> </w:t>
      </w:r>
      <w:r w:rsidRPr="00FF6BEE">
        <w:rPr>
          <w:rFonts w:ascii="Times New Roman" w:hAnsi="Times New Roman" w:cs="Times New Roman"/>
          <w:sz w:val="28"/>
          <w:szCs w:val="28"/>
        </w:rPr>
        <w:t xml:space="preserve">регионов России по числу фактов </w:t>
      </w:r>
      <w:r w:rsidRPr="001B3116">
        <w:rPr>
          <w:rFonts w:ascii="Times New Roman" w:hAnsi="Times New Roman" w:cs="Times New Roman"/>
          <w:sz w:val="28"/>
          <w:szCs w:val="28"/>
        </w:rPr>
        <w:t xml:space="preserve">фиксации высокого уровня </w:t>
      </w:r>
      <w:r>
        <w:rPr>
          <w:rFonts w:ascii="Times New Roman" w:hAnsi="Times New Roman" w:cs="Times New Roman"/>
          <w:sz w:val="28"/>
          <w:szCs w:val="28"/>
        </w:rPr>
        <w:t xml:space="preserve">загрязнения воздуха в 2024 году </w:t>
      </w:r>
      <w:r w:rsidRPr="001B3116">
        <w:rPr>
          <w:rFonts w:ascii="Times New Roman" w:hAnsi="Times New Roman" w:cs="Times New Roman"/>
          <w:sz w:val="28"/>
          <w:szCs w:val="28"/>
        </w:rPr>
        <w:t>[</w:t>
      </w:r>
      <w:r w:rsidR="00155B66">
        <w:rPr>
          <w:rFonts w:ascii="Times New Roman" w:hAnsi="Times New Roman" w:cs="Times New Roman"/>
          <w:sz w:val="28"/>
          <w:szCs w:val="28"/>
        </w:rPr>
        <w:t>4</w:t>
      </w:r>
      <w:r w:rsidRPr="001B3116">
        <w:rPr>
          <w:rFonts w:ascii="Times New Roman" w:hAnsi="Times New Roman" w:cs="Times New Roman"/>
          <w:sz w:val="28"/>
          <w:szCs w:val="28"/>
        </w:rPr>
        <w:t>]</w:t>
      </w:r>
      <w:r w:rsidR="00FF6BEE">
        <w:rPr>
          <w:rFonts w:ascii="Times New Roman" w:hAnsi="Times New Roman" w:cs="Times New Roman"/>
          <w:sz w:val="28"/>
          <w:szCs w:val="28"/>
        </w:rPr>
        <w:t>.</w:t>
      </w:r>
      <w:r>
        <w:rPr>
          <w:rFonts w:ascii="Times New Roman" w:hAnsi="Times New Roman" w:cs="Times New Roman"/>
          <w:sz w:val="28"/>
          <w:szCs w:val="28"/>
        </w:rPr>
        <w:t xml:space="preserve"> Это во многом отвечает на вопрос, почему не стоит снижать расходы на окружающую среду и экологию региона. Как говорилось ранее, Республика Бурятия имеет широкие возможности для становления крупным туристическим центром </w:t>
      </w:r>
      <w:r w:rsidR="00FF6BEE">
        <w:rPr>
          <w:rFonts w:ascii="Times New Roman" w:hAnsi="Times New Roman" w:cs="Times New Roman"/>
          <w:sz w:val="28"/>
          <w:szCs w:val="28"/>
        </w:rPr>
        <w:t>и,</w:t>
      </w:r>
      <w:r>
        <w:rPr>
          <w:rFonts w:ascii="Times New Roman" w:hAnsi="Times New Roman" w:cs="Times New Roman"/>
          <w:sz w:val="28"/>
          <w:szCs w:val="28"/>
        </w:rPr>
        <w:t xml:space="preserve"> если вложить </w:t>
      </w:r>
      <w:r w:rsidR="00FF6BEE">
        <w:rPr>
          <w:rFonts w:ascii="Times New Roman" w:hAnsi="Times New Roman" w:cs="Times New Roman"/>
          <w:sz w:val="28"/>
          <w:szCs w:val="28"/>
        </w:rPr>
        <w:t>комплексные усилия на развитие и туризма, и экологии</w:t>
      </w:r>
      <w:r>
        <w:rPr>
          <w:rFonts w:ascii="Times New Roman" w:hAnsi="Times New Roman" w:cs="Times New Roman"/>
          <w:sz w:val="28"/>
          <w:szCs w:val="28"/>
        </w:rPr>
        <w:t>,</w:t>
      </w:r>
      <w:r w:rsidR="00FF6BEE">
        <w:rPr>
          <w:rFonts w:ascii="Times New Roman" w:hAnsi="Times New Roman" w:cs="Times New Roman"/>
          <w:sz w:val="28"/>
          <w:szCs w:val="28"/>
        </w:rPr>
        <w:t xml:space="preserve"> то</w:t>
      </w:r>
      <w:r>
        <w:rPr>
          <w:rFonts w:ascii="Times New Roman" w:hAnsi="Times New Roman" w:cs="Times New Roman"/>
          <w:sz w:val="28"/>
          <w:szCs w:val="28"/>
        </w:rPr>
        <w:t xml:space="preserve"> Бурятия сможет</w:t>
      </w:r>
      <w:r w:rsidR="00EB7A0D">
        <w:rPr>
          <w:rFonts w:ascii="Times New Roman" w:hAnsi="Times New Roman" w:cs="Times New Roman"/>
          <w:sz w:val="28"/>
          <w:szCs w:val="28"/>
        </w:rPr>
        <w:t xml:space="preserve"> </w:t>
      </w:r>
      <w:r>
        <w:rPr>
          <w:rFonts w:ascii="Times New Roman" w:hAnsi="Times New Roman" w:cs="Times New Roman"/>
          <w:sz w:val="28"/>
          <w:szCs w:val="28"/>
        </w:rPr>
        <w:t xml:space="preserve">выйти из нежелательного рейтинга по загрязнениям. </w:t>
      </w:r>
    </w:p>
    <w:p w14:paraId="67C47705" w14:textId="27F3A1DD" w:rsidR="00941340" w:rsidRPr="001F7AE6" w:rsidRDefault="00EB7A0D" w:rsidP="00EB7A0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001B3116" w:rsidRPr="001F7AE6">
        <w:rPr>
          <w:rFonts w:ascii="Times New Roman" w:hAnsi="Times New Roman" w:cs="Times New Roman"/>
          <w:sz w:val="28"/>
          <w:szCs w:val="28"/>
        </w:rPr>
        <w:t>Внедрение прозрачной системы приоритетов для ин</w:t>
      </w:r>
      <w:r w:rsidR="008C1660" w:rsidRPr="001F7AE6">
        <w:rPr>
          <w:rFonts w:ascii="Times New Roman" w:hAnsi="Times New Roman" w:cs="Times New Roman"/>
          <w:sz w:val="28"/>
          <w:szCs w:val="28"/>
        </w:rPr>
        <w:t>фраструктурных, инвестиционных и других значимых проектов.</w:t>
      </w:r>
    </w:p>
    <w:p w14:paraId="6C7C7C33" w14:textId="1AD343F2" w:rsidR="008C1660" w:rsidRPr="008C1660" w:rsidRDefault="008C1660" w:rsidP="00EB7A0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Поскольку бюджет Республики является дотационным, это говорит о большой зависимости региона от федеральных трансфертов. В данной ситуации следует выстроить четкую систему оптимального распределения всех средств по всем высокоприоритетным проектам. Необходимо повысить обоснованность управленческих решений, а также снизить риски нецелевого использования средств бюджета. Одним из путей решения данной проблемы может стать</w:t>
      </w:r>
      <w:r w:rsidR="00231D5F">
        <w:rPr>
          <w:rFonts w:ascii="Times New Roman" w:hAnsi="Times New Roman" w:cs="Times New Roman"/>
          <w:sz w:val="28"/>
          <w:szCs w:val="28"/>
        </w:rPr>
        <w:t xml:space="preserve"> </w:t>
      </w:r>
      <w:r>
        <w:rPr>
          <w:rFonts w:ascii="Times New Roman" w:hAnsi="Times New Roman" w:cs="Times New Roman"/>
          <w:sz w:val="28"/>
          <w:szCs w:val="28"/>
        </w:rPr>
        <w:t>с</w:t>
      </w:r>
      <w:r w:rsidRPr="008C1660">
        <w:rPr>
          <w:rFonts w:ascii="Times New Roman" w:hAnsi="Times New Roman" w:cs="Times New Roman"/>
          <w:sz w:val="28"/>
          <w:szCs w:val="28"/>
        </w:rPr>
        <w:t>оздание и законодательное закрепление единой системы критериев оценки проектов</w:t>
      </w:r>
      <w:r>
        <w:rPr>
          <w:rFonts w:ascii="Times New Roman" w:hAnsi="Times New Roman" w:cs="Times New Roman"/>
          <w:sz w:val="28"/>
          <w:szCs w:val="28"/>
        </w:rPr>
        <w:t xml:space="preserve">. Это позволит добиться более строгой проверки каждого необходимого </w:t>
      </w:r>
      <w:r w:rsidRPr="00231D5F">
        <w:rPr>
          <w:rFonts w:ascii="Times New Roman" w:hAnsi="Times New Roman" w:cs="Times New Roman"/>
          <w:sz w:val="28"/>
          <w:szCs w:val="28"/>
        </w:rPr>
        <w:lastRenderedPageBreak/>
        <w:t xml:space="preserve">проекта, </w:t>
      </w:r>
      <w:r w:rsidR="00231D5F" w:rsidRPr="00231D5F">
        <w:rPr>
          <w:rFonts w:ascii="Times New Roman" w:hAnsi="Times New Roman" w:cs="Times New Roman"/>
          <w:sz w:val="28"/>
          <w:szCs w:val="28"/>
        </w:rPr>
        <w:t>что позволит</w:t>
      </w:r>
      <w:r w:rsidRPr="00231D5F">
        <w:rPr>
          <w:rFonts w:ascii="Times New Roman" w:hAnsi="Times New Roman" w:cs="Times New Roman"/>
          <w:sz w:val="28"/>
          <w:szCs w:val="28"/>
        </w:rPr>
        <w:t xml:space="preserve"> отобрать </w:t>
      </w:r>
      <w:r>
        <w:rPr>
          <w:rFonts w:ascii="Times New Roman" w:hAnsi="Times New Roman" w:cs="Times New Roman"/>
          <w:sz w:val="28"/>
          <w:szCs w:val="28"/>
        </w:rPr>
        <w:t xml:space="preserve">самые </w:t>
      </w:r>
      <w:r w:rsidRPr="00231D5F">
        <w:rPr>
          <w:rFonts w:ascii="Times New Roman" w:hAnsi="Times New Roman" w:cs="Times New Roman"/>
          <w:sz w:val="28"/>
          <w:szCs w:val="28"/>
        </w:rPr>
        <w:t>востребованные</w:t>
      </w:r>
      <w:r w:rsidR="00EE189F" w:rsidRPr="00231D5F">
        <w:rPr>
          <w:rFonts w:ascii="Times New Roman" w:hAnsi="Times New Roman" w:cs="Times New Roman"/>
          <w:sz w:val="28"/>
          <w:szCs w:val="28"/>
        </w:rPr>
        <w:t xml:space="preserve"> из них</w:t>
      </w:r>
      <w:r w:rsidRPr="00231D5F">
        <w:rPr>
          <w:rFonts w:ascii="Times New Roman" w:hAnsi="Times New Roman" w:cs="Times New Roman"/>
          <w:sz w:val="28"/>
          <w:szCs w:val="28"/>
        </w:rPr>
        <w:t xml:space="preserve"> и повысить </w:t>
      </w:r>
      <w:r>
        <w:rPr>
          <w:rFonts w:ascii="Times New Roman" w:hAnsi="Times New Roman" w:cs="Times New Roman"/>
          <w:sz w:val="28"/>
          <w:szCs w:val="28"/>
        </w:rPr>
        <w:t>контроль за их исполнением</w:t>
      </w:r>
      <w:r w:rsidR="00231D5F">
        <w:rPr>
          <w:rFonts w:ascii="Times New Roman" w:hAnsi="Times New Roman" w:cs="Times New Roman"/>
          <w:sz w:val="28"/>
          <w:szCs w:val="28"/>
        </w:rPr>
        <w:t>.</w:t>
      </w:r>
    </w:p>
    <w:p w14:paraId="2EA85A64" w14:textId="466D1780" w:rsidR="00941340" w:rsidRDefault="00894694" w:rsidP="00231D5F">
      <w:pPr>
        <w:spacing w:after="0" w:line="360" w:lineRule="auto"/>
        <w:ind w:firstLine="567"/>
        <w:jc w:val="both"/>
        <w:rPr>
          <w:rFonts w:ascii="Times New Roman" w:hAnsi="Times New Roman" w:cs="Times New Roman"/>
          <w:sz w:val="28"/>
          <w:szCs w:val="28"/>
        </w:rPr>
      </w:pPr>
      <w:r w:rsidRPr="00231D5F">
        <w:rPr>
          <w:rFonts w:ascii="Times New Roman" w:hAnsi="Times New Roman" w:cs="Times New Roman"/>
          <w:sz w:val="28"/>
          <w:szCs w:val="28"/>
        </w:rPr>
        <w:t xml:space="preserve">Данные рекомендации могут помочь в формировании </w:t>
      </w:r>
      <w:r w:rsidR="00EE189F" w:rsidRPr="00231D5F">
        <w:rPr>
          <w:rFonts w:ascii="Times New Roman" w:hAnsi="Times New Roman" w:cs="Times New Roman"/>
          <w:sz w:val="28"/>
          <w:szCs w:val="28"/>
        </w:rPr>
        <w:t>сбалансированного</w:t>
      </w:r>
      <w:r w:rsidR="00231D5F" w:rsidRPr="00231D5F">
        <w:rPr>
          <w:rFonts w:ascii="Times New Roman" w:hAnsi="Times New Roman" w:cs="Times New Roman"/>
          <w:sz w:val="28"/>
          <w:szCs w:val="28"/>
        </w:rPr>
        <w:t xml:space="preserve"> </w:t>
      </w:r>
      <w:r w:rsidRPr="00231D5F">
        <w:rPr>
          <w:rFonts w:ascii="Times New Roman" w:hAnsi="Times New Roman" w:cs="Times New Roman"/>
          <w:sz w:val="28"/>
          <w:szCs w:val="28"/>
        </w:rPr>
        <w:t>бюджета Республики</w:t>
      </w:r>
      <w:r w:rsidR="00EE189F" w:rsidRPr="00231D5F">
        <w:rPr>
          <w:rFonts w:ascii="Times New Roman" w:hAnsi="Times New Roman" w:cs="Times New Roman"/>
          <w:sz w:val="28"/>
          <w:szCs w:val="28"/>
        </w:rPr>
        <w:t xml:space="preserve"> Бурятия</w:t>
      </w:r>
      <w:r w:rsidRPr="00231D5F">
        <w:rPr>
          <w:rFonts w:ascii="Times New Roman" w:hAnsi="Times New Roman" w:cs="Times New Roman"/>
          <w:sz w:val="28"/>
          <w:szCs w:val="28"/>
        </w:rPr>
        <w:t xml:space="preserve"> в дальнейшем. Стоит учитывать ошибки прошлых лет для достижения максимально положительного результата в будущем и недопущения предыдущих ошибок, мешающих повышению </w:t>
      </w:r>
      <w:r>
        <w:rPr>
          <w:rFonts w:ascii="Times New Roman" w:hAnsi="Times New Roman" w:cs="Times New Roman"/>
          <w:sz w:val="28"/>
          <w:szCs w:val="28"/>
        </w:rPr>
        <w:t xml:space="preserve">качества распределения средств бюджета и качества жизни населения в целом. </w:t>
      </w:r>
    </w:p>
    <w:p w14:paraId="0BA071D8" w14:textId="4575D71B" w:rsidR="00941340" w:rsidRPr="00941340" w:rsidRDefault="00AF71A9" w:rsidP="00516590">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Проведенный анализ </w:t>
      </w:r>
      <w:r w:rsidR="00516590">
        <w:rPr>
          <w:rFonts w:ascii="Times New Roman" w:hAnsi="Times New Roman" w:cs="Times New Roman"/>
          <w:sz w:val="28"/>
          <w:szCs w:val="28"/>
        </w:rPr>
        <w:t>позволил сделать вывод о том</w:t>
      </w:r>
      <w:r>
        <w:rPr>
          <w:rFonts w:ascii="Times New Roman" w:hAnsi="Times New Roman" w:cs="Times New Roman"/>
          <w:sz w:val="28"/>
          <w:szCs w:val="28"/>
        </w:rPr>
        <w:t>, что распределение средств в бюджете Республики Бурятия</w:t>
      </w:r>
      <w:r w:rsidR="00516590">
        <w:rPr>
          <w:rFonts w:ascii="Times New Roman" w:hAnsi="Times New Roman" w:cs="Times New Roman"/>
          <w:sz w:val="28"/>
          <w:szCs w:val="28"/>
        </w:rPr>
        <w:t xml:space="preserve"> на 2025 год</w:t>
      </w:r>
      <w:r>
        <w:rPr>
          <w:rFonts w:ascii="Times New Roman" w:hAnsi="Times New Roman" w:cs="Times New Roman"/>
          <w:sz w:val="28"/>
          <w:szCs w:val="28"/>
        </w:rPr>
        <w:t xml:space="preserve"> – это компромисс между активным развитием региона и обеспечение</w:t>
      </w:r>
      <w:r w:rsidR="00516590">
        <w:rPr>
          <w:rFonts w:ascii="Times New Roman" w:hAnsi="Times New Roman" w:cs="Times New Roman"/>
          <w:sz w:val="28"/>
          <w:szCs w:val="28"/>
        </w:rPr>
        <w:t>м</w:t>
      </w:r>
      <w:r>
        <w:rPr>
          <w:rFonts w:ascii="Times New Roman" w:hAnsi="Times New Roman" w:cs="Times New Roman"/>
          <w:sz w:val="28"/>
          <w:szCs w:val="28"/>
        </w:rPr>
        <w:t xml:space="preserve"> стабильного финансирования всех сфер общественной и государственной жизни. Несмотря на это, бюджетная система региона по-прежнему нуждается в глубоком анализе и перераспределении средств</w:t>
      </w:r>
      <w:r w:rsidR="00516590">
        <w:rPr>
          <w:rFonts w:ascii="Times New Roman" w:hAnsi="Times New Roman" w:cs="Times New Roman"/>
          <w:sz w:val="28"/>
          <w:szCs w:val="28"/>
        </w:rPr>
        <w:t>, где</w:t>
      </w:r>
      <w:r>
        <w:rPr>
          <w:rFonts w:ascii="Times New Roman" w:hAnsi="Times New Roman" w:cs="Times New Roman"/>
          <w:sz w:val="28"/>
          <w:szCs w:val="28"/>
        </w:rPr>
        <w:t xml:space="preserve"> главной целью </w:t>
      </w:r>
      <w:r w:rsidR="00516590">
        <w:rPr>
          <w:rFonts w:ascii="Times New Roman" w:hAnsi="Times New Roman" w:cs="Times New Roman"/>
          <w:sz w:val="28"/>
          <w:szCs w:val="28"/>
        </w:rPr>
        <w:t xml:space="preserve">должно </w:t>
      </w:r>
      <w:r>
        <w:rPr>
          <w:rFonts w:ascii="Times New Roman" w:hAnsi="Times New Roman" w:cs="Times New Roman"/>
          <w:sz w:val="28"/>
          <w:szCs w:val="28"/>
        </w:rPr>
        <w:t>явля</w:t>
      </w:r>
      <w:r w:rsidR="00516590">
        <w:rPr>
          <w:rFonts w:ascii="Times New Roman" w:hAnsi="Times New Roman" w:cs="Times New Roman"/>
          <w:sz w:val="28"/>
          <w:szCs w:val="28"/>
        </w:rPr>
        <w:t>ться</w:t>
      </w:r>
      <w:r>
        <w:rPr>
          <w:rFonts w:ascii="Times New Roman" w:hAnsi="Times New Roman" w:cs="Times New Roman"/>
          <w:sz w:val="28"/>
          <w:szCs w:val="28"/>
        </w:rPr>
        <w:t xml:space="preserve"> снижение дотационной зависимости региона, а также повышение эффективности </w:t>
      </w:r>
      <w:r w:rsidR="00606EB5">
        <w:rPr>
          <w:rFonts w:ascii="Times New Roman" w:hAnsi="Times New Roman" w:cs="Times New Roman"/>
          <w:sz w:val="28"/>
          <w:szCs w:val="28"/>
        </w:rPr>
        <w:t xml:space="preserve">распределения средств бюджета </w:t>
      </w:r>
      <w:r>
        <w:rPr>
          <w:rFonts w:ascii="Times New Roman" w:hAnsi="Times New Roman" w:cs="Times New Roman"/>
          <w:sz w:val="28"/>
          <w:szCs w:val="28"/>
        </w:rPr>
        <w:t xml:space="preserve">в целом. </w:t>
      </w:r>
    </w:p>
    <w:p w14:paraId="253C11D6" w14:textId="77777777" w:rsidR="00941340" w:rsidRPr="00941340" w:rsidRDefault="00941340" w:rsidP="00FC523E">
      <w:pPr>
        <w:spacing w:after="0" w:line="360" w:lineRule="auto"/>
        <w:ind w:firstLine="567"/>
        <w:rPr>
          <w:rFonts w:ascii="Times New Roman" w:hAnsi="Times New Roman" w:cs="Times New Roman"/>
          <w:sz w:val="28"/>
          <w:szCs w:val="28"/>
        </w:rPr>
      </w:pPr>
    </w:p>
    <w:p w14:paraId="3FB5BFDC" w14:textId="223DC787" w:rsidR="006026B4" w:rsidRDefault="006026B4" w:rsidP="000C64C4">
      <w:pPr>
        <w:spacing w:after="0" w:line="360" w:lineRule="auto"/>
        <w:ind w:firstLine="567"/>
        <w:rPr>
          <w:rFonts w:ascii="Times New Roman" w:hAnsi="Times New Roman" w:cs="Times New Roman"/>
          <w:sz w:val="28"/>
          <w:szCs w:val="28"/>
        </w:rPr>
      </w:pPr>
      <w:r>
        <w:rPr>
          <w:rFonts w:ascii="Times New Roman" w:hAnsi="Times New Roman" w:cs="Times New Roman"/>
          <w:sz w:val="28"/>
          <w:szCs w:val="28"/>
        </w:rPr>
        <w:t xml:space="preserve">СПИСОК ЛИТЕРАТУРЫ </w:t>
      </w:r>
    </w:p>
    <w:p w14:paraId="194BC707" w14:textId="32BEF33C" w:rsidR="006026B4" w:rsidRPr="00155B66" w:rsidRDefault="00EF2A51" w:rsidP="00155B66">
      <w:pPr>
        <w:spacing w:after="0" w:line="360" w:lineRule="auto"/>
        <w:ind w:firstLine="567"/>
        <w:jc w:val="both"/>
        <w:rPr>
          <w:rFonts w:ascii="Times New Roman" w:hAnsi="Times New Roman" w:cs="Times New Roman"/>
          <w:sz w:val="28"/>
          <w:szCs w:val="28"/>
        </w:rPr>
      </w:pPr>
      <w:r w:rsidRPr="00155B66">
        <w:rPr>
          <w:rFonts w:ascii="Times New Roman" w:hAnsi="Times New Roman" w:cs="Times New Roman"/>
          <w:sz w:val="28"/>
          <w:szCs w:val="28"/>
        </w:rPr>
        <w:t xml:space="preserve">1. </w:t>
      </w:r>
      <w:r w:rsidR="00524EFE" w:rsidRPr="00155B66">
        <w:rPr>
          <w:rFonts w:ascii="Times New Roman" w:hAnsi="Times New Roman" w:cs="Times New Roman"/>
          <w:sz w:val="28"/>
          <w:szCs w:val="28"/>
        </w:rPr>
        <w:t xml:space="preserve">В Бурятии приняли дефицитный бюджет на 2025 год </w:t>
      </w:r>
      <w:proofErr w:type="gramStart"/>
      <w:r w:rsidR="00524EFE" w:rsidRPr="00155B66">
        <w:rPr>
          <w:rFonts w:ascii="Times New Roman" w:hAnsi="Times New Roman" w:cs="Times New Roman"/>
          <w:sz w:val="28"/>
          <w:szCs w:val="28"/>
        </w:rPr>
        <w:t>/  [</w:t>
      </w:r>
      <w:proofErr w:type="gramEnd"/>
      <w:r w:rsidR="00524EFE" w:rsidRPr="00155B66">
        <w:rPr>
          <w:rFonts w:ascii="Times New Roman" w:hAnsi="Times New Roman" w:cs="Times New Roman"/>
          <w:sz w:val="28"/>
          <w:szCs w:val="28"/>
        </w:rPr>
        <w:t xml:space="preserve">Электронный ресурс] // Байкал-Daily : [сайт]. — URL: https://www.baikal-daily.ru/news/15/491533/ (дата обращения: </w:t>
      </w:r>
      <w:r w:rsidR="00155B66" w:rsidRPr="00155B66">
        <w:rPr>
          <w:rFonts w:ascii="Times New Roman" w:hAnsi="Times New Roman" w:cs="Times New Roman"/>
          <w:sz w:val="28"/>
          <w:szCs w:val="28"/>
        </w:rPr>
        <w:t>20</w:t>
      </w:r>
      <w:r w:rsidR="00524EFE" w:rsidRPr="00155B66">
        <w:rPr>
          <w:rFonts w:ascii="Times New Roman" w:hAnsi="Times New Roman" w:cs="Times New Roman"/>
          <w:sz w:val="28"/>
          <w:szCs w:val="28"/>
        </w:rPr>
        <w:t>.09.2025).</w:t>
      </w:r>
    </w:p>
    <w:p w14:paraId="6E4EC2D7" w14:textId="67108685" w:rsidR="00155B66" w:rsidRPr="00155B66" w:rsidRDefault="00155B66" w:rsidP="00155B6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2</w:t>
      </w:r>
      <w:r w:rsidRPr="00155B66">
        <w:rPr>
          <w:rFonts w:ascii="Times New Roman" w:hAnsi="Times New Roman" w:cs="Times New Roman"/>
          <w:sz w:val="28"/>
          <w:szCs w:val="28"/>
        </w:rPr>
        <w:t xml:space="preserve">. Исполнение доходов бюджета </w:t>
      </w:r>
      <w:proofErr w:type="gramStart"/>
      <w:r w:rsidRPr="00155B66">
        <w:rPr>
          <w:rFonts w:ascii="Times New Roman" w:hAnsi="Times New Roman" w:cs="Times New Roman"/>
          <w:sz w:val="28"/>
          <w:szCs w:val="28"/>
        </w:rPr>
        <w:t>/  [</w:t>
      </w:r>
      <w:proofErr w:type="gramEnd"/>
      <w:r w:rsidRPr="00155B66">
        <w:rPr>
          <w:rFonts w:ascii="Times New Roman" w:hAnsi="Times New Roman" w:cs="Times New Roman"/>
          <w:sz w:val="28"/>
          <w:szCs w:val="28"/>
        </w:rPr>
        <w:t>Электронный ресурс] // Открытый бюджет Республики Бурятия : [сайт]. — URL: https://open.budget.govrb.ru/index.php/ispolnenie-byudzheta/ispolnenie-dokhodov-byudzheta?j&amp;paramPeriod=2025-07-01T00:00:00.000Z (дата обращения: 21.09.2025).</w:t>
      </w:r>
    </w:p>
    <w:p w14:paraId="724E30AF" w14:textId="6F1C50F9" w:rsidR="00155B66" w:rsidRPr="00155B66" w:rsidRDefault="00155B66" w:rsidP="00155B6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Pr="00155B66">
        <w:rPr>
          <w:rFonts w:ascii="Times New Roman" w:hAnsi="Times New Roman" w:cs="Times New Roman"/>
          <w:sz w:val="28"/>
          <w:szCs w:val="28"/>
        </w:rPr>
        <w:t xml:space="preserve">. Исполнение расходов бюджета </w:t>
      </w:r>
      <w:proofErr w:type="gramStart"/>
      <w:r w:rsidRPr="00155B66">
        <w:rPr>
          <w:rFonts w:ascii="Times New Roman" w:hAnsi="Times New Roman" w:cs="Times New Roman"/>
          <w:sz w:val="28"/>
          <w:szCs w:val="28"/>
        </w:rPr>
        <w:t>/  [</w:t>
      </w:r>
      <w:proofErr w:type="gramEnd"/>
      <w:r w:rsidRPr="00155B66">
        <w:rPr>
          <w:rFonts w:ascii="Times New Roman" w:hAnsi="Times New Roman" w:cs="Times New Roman"/>
          <w:sz w:val="28"/>
          <w:szCs w:val="28"/>
        </w:rPr>
        <w:t>Электронный ресурс] // Открытый бюджет Республики Бурятия : [сайт]. — URL: https://open.budget.govrb.ru/index.php/ispolnenie-byudzheta/ispolnenie-raskhodov-byudzheta?j&amp;paramPeriod=2025-08-01T00:00:00.000Z (дата обращения: 21.09.2025)</w:t>
      </w:r>
    </w:p>
    <w:p w14:paraId="34AA09F6" w14:textId="46EEA611" w:rsidR="00155B66" w:rsidRPr="00155B66" w:rsidRDefault="00155B66" w:rsidP="00155B66">
      <w:pPr>
        <w:spacing w:after="0" w:line="360" w:lineRule="auto"/>
        <w:ind w:firstLine="567"/>
        <w:jc w:val="both"/>
        <w:rPr>
          <w:rFonts w:ascii="Times New Roman" w:hAnsi="Times New Roman" w:cs="Times New Roman"/>
          <w:color w:val="0563C1" w:themeColor="hyperlink"/>
          <w:sz w:val="28"/>
          <w:szCs w:val="28"/>
          <w:u w:val="single"/>
        </w:rPr>
      </w:pPr>
      <w:r>
        <w:rPr>
          <w:rFonts w:ascii="Times New Roman" w:hAnsi="Times New Roman" w:cs="Times New Roman"/>
          <w:sz w:val="28"/>
          <w:szCs w:val="28"/>
        </w:rPr>
        <w:lastRenderedPageBreak/>
        <w:t>4</w:t>
      </w:r>
      <w:r w:rsidRPr="00155B66">
        <w:rPr>
          <w:rFonts w:ascii="Times New Roman" w:hAnsi="Times New Roman" w:cs="Times New Roman"/>
          <w:sz w:val="28"/>
          <w:szCs w:val="28"/>
        </w:rPr>
        <w:t xml:space="preserve">. Маргарита Г. Бурятия и Забайкалье попали в антирейтинг по качеству воздуха / Маргарита Г. [Электронный ресурс] // </w:t>
      </w:r>
      <w:proofErr w:type="gramStart"/>
      <w:r w:rsidRPr="00155B66">
        <w:rPr>
          <w:rFonts w:ascii="Times New Roman" w:hAnsi="Times New Roman" w:cs="Times New Roman"/>
          <w:sz w:val="28"/>
          <w:szCs w:val="28"/>
        </w:rPr>
        <w:t>РКБ :</w:t>
      </w:r>
      <w:proofErr w:type="gramEnd"/>
      <w:r w:rsidRPr="00155B66">
        <w:rPr>
          <w:rFonts w:ascii="Times New Roman" w:hAnsi="Times New Roman" w:cs="Times New Roman"/>
          <w:sz w:val="28"/>
          <w:szCs w:val="28"/>
        </w:rPr>
        <w:t xml:space="preserve"> [сайт]. — URL: https://prim.rbc.ru/prim/freenews/6850af349a79475f2d6d60be?ysclid=mg1w2qak6807952602%5C (дата обращения: 20.09.2025).</w:t>
      </w:r>
    </w:p>
    <w:p w14:paraId="31A555E9" w14:textId="77894EA9" w:rsidR="00F463A7" w:rsidRPr="00155B66" w:rsidRDefault="00155B66" w:rsidP="00155B6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F463A7" w:rsidRPr="00155B66">
        <w:rPr>
          <w:rFonts w:ascii="Times New Roman" w:hAnsi="Times New Roman" w:cs="Times New Roman"/>
          <w:sz w:val="28"/>
          <w:szCs w:val="28"/>
        </w:rPr>
        <w:t xml:space="preserve">. </w:t>
      </w:r>
      <w:r w:rsidRPr="00155B66">
        <w:rPr>
          <w:rFonts w:ascii="Times New Roman" w:hAnsi="Times New Roman" w:cs="Times New Roman"/>
          <w:sz w:val="28"/>
          <w:szCs w:val="28"/>
        </w:rPr>
        <w:t xml:space="preserve">Указ Президента Российской Федерации от 07.05.2024 г. № 309 "О национальных целях развития Российской Федерации на период до 2030 года и на перспективу до 2036 года" </w:t>
      </w:r>
      <w:proofErr w:type="gramStart"/>
      <w:r w:rsidRPr="00155B66">
        <w:rPr>
          <w:rFonts w:ascii="Times New Roman" w:hAnsi="Times New Roman" w:cs="Times New Roman"/>
          <w:sz w:val="28"/>
          <w:szCs w:val="28"/>
        </w:rPr>
        <w:t>/  [</w:t>
      </w:r>
      <w:proofErr w:type="gramEnd"/>
      <w:r w:rsidRPr="00155B66">
        <w:rPr>
          <w:rFonts w:ascii="Times New Roman" w:hAnsi="Times New Roman" w:cs="Times New Roman"/>
          <w:sz w:val="28"/>
          <w:szCs w:val="28"/>
        </w:rPr>
        <w:t>Электронный ресурс] // Администрация Президента России : [сайт]. — URL: http://www.kremlin.ru/acts/bank/50542 (дата обращения: 20.09.2025).</w:t>
      </w:r>
    </w:p>
    <w:p w14:paraId="3D22E596" w14:textId="0F4DE2A3" w:rsidR="00524EFE" w:rsidRDefault="00155B66" w:rsidP="00155B6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6</w:t>
      </w:r>
      <w:r w:rsidR="00524EFE" w:rsidRPr="00155B66">
        <w:rPr>
          <w:rFonts w:ascii="Times New Roman" w:hAnsi="Times New Roman" w:cs="Times New Roman"/>
          <w:sz w:val="28"/>
          <w:szCs w:val="28"/>
        </w:rPr>
        <w:t xml:space="preserve">. </w:t>
      </w:r>
      <w:proofErr w:type="spellStart"/>
      <w:r w:rsidR="00524EFE" w:rsidRPr="00155B66">
        <w:rPr>
          <w:rFonts w:ascii="Times New Roman" w:hAnsi="Times New Roman" w:cs="Times New Roman"/>
          <w:sz w:val="28"/>
          <w:szCs w:val="28"/>
        </w:rPr>
        <w:t>Храмченко</w:t>
      </w:r>
      <w:proofErr w:type="spellEnd"/>
      <w:r w:rsidR="00524EFE" w:rsidRPr="00155B66">
        <w:rPr>
          <w:rFonts w:ascii="Times New Roman" w:hAnsi="Times New Roman" w:cs="Times New Roman"/>
          <w:sz w:val="28"/>
          <w:szCs w:val="28"/>
        </w:rPr>
        <w:t xml:space="preserve">, А. А., Жукова, В. М., Мясищева, А. О. Государственный бюджет России: формирование доходной части и направления расходов бюджета [Текст] / А. А. </w:t>
      </w:r>
      <w:proofErr w:type="spellStart"/>
      <w:r w:rsidR="00524EFE" w:rsidRPr="00155B66">
        <w:rPr>
          <w:rFonts w:ascii="Times New Roman" w:hAnsi="Times New Roman" w:cs="Times New Roman"/>
          <w:sz w:val="28"/>
          <w:szCs w:val="28"/>
        </w:rPr>
        <w:t>Храмченко</w:t>
      </w:r>
      <w:proofErr w:type="spellEnd"/>
      <w:r w:rsidR="00524EFE" w:rsidRPr="00155B66">
        <w:rPr>
          <w:rFonts w:ascii="Times New Roman" w:hAnsi="Times New Roman" w:cs="Times New Roman"/>
          <w:sz w:val="28"/>
          <w:szCs w:val="28"/>
        </w:rPr>
        <w:t>, В. М. Жукова, А. О. Мясищева // Вестник академии знаний. — 2023. — № 5 (58). — С. 399-404.</w:t>
      </w:r>
    </w:p>
    <w:p w14:paraId="39FC46AE" w14:textId="031C1372" w:rsidR="00E00221" w:rsidRPr="00155B66" w:rsidRDefault="00E00221" w:rsidP="00AD0D2A">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7. </w:t>
      </w:r>
      <w:proofErr w:type="spellStart"/>
      <w:r w:rsidRPr="00E00221">
        <w:rPr>
          <w:rFonts w:ascii="Times New Roman" w:hAnsi="Times New Roman" w:cs="Times New Roman"/>
          <w:sz w:val="28"/>
          <w:szCs w:val="28"/>
        </w:rPr>
        <w:t>Чимитдо</w:t>
      </w:r>
      <w:r>
        <w:rPr>
          <w:rFonts w:ascii="Times New Roman" w:hAnsi="Times New Roman" w:cs="Times New Roman"/>
          <w:sz w:val="28"/>
          <w:szCs w:val="28"/>
        </w:rPr>
        <w:t>р</w:t>
      </w:r>
      <w:r w:rsidRPr="00E00221">
        <w:rPr>
          <w:rFonts w:ascii="Times New Roman" w:hAnsi="Times New Roman" w:cs="Times New Roman"/>
          <w:sz w:val="28"/>
          <w:szCs w:val="28"/>
        </w:rPr>
        <w:t>жиева</w:t>
      </w:r>
      <w:proofErr w:type="spellEnd"/>
      <w:r w:rsidRPr="00E00221">
        <w:rPr>
          <w:rFonts w:ascii="Times New Roman" w:hAnsi="Times New Roman" w:cs="Times New Roman"/>
          <w:sz w:val="28"/>
          <w:szCs w:val="28"/>
        </w:rPr>
        <w:t xml:space="preserve"> Е</w:t>
      </w:r>
      <w:r>
        <w:rPr>
          <w:rFonts w:ascii="Times New Roman" w:hAnsi="Times New Roman" w:cs="Times New Roman"/>
          <w:sz w:val="28"/>
          <w:szCs w:val="28"/>
        </w:rPr>
        <w:t>.</w:t>
      </w:r>
      <w:r w:rsidR="00B97A73">
        <w:rPr>
          <w:rFonts w:ascii="Times New Roman" w:hAnsi="Times New Roman" w:cs="Times New Roman"/>
          <w:sz w:val="28"/>
          <w:szCs w:val="28"/>
        </w:rPr>
        <w:t xml:space="preserve"> </w:t>
      </w:r>
      <w:r>
        <w:rPr>
          <w:rFonts w:ascii="Times New Roman" w:hAnsi="Times New Roman" w:cs="Times New Roman"/>
          <w:sz w:val="28"/>
          <w:szCs w:val="28"/>
        </w:rPr>
        <w:t>Ц.</w:t>
      </w:r>
      <w:r w:rsidRPr="00E00221">
        <w:rPr>
          <w:rFonts w:ascii="Times New Roman" w:hAnsi="Times New Roman" w:cs="Times New Roman"/>
          <w:sz w:val="28"/>
          <w:szCs w:val="28"/>
        </w:rPr>
        <w:t xml:space="preserve"> Краткосрочное </w:t>
      </w:r>
      <w:r>
        <w:rPr>
          <w:rFonts w:ascii="Times New Roman" w:hAnsi="Times New Roman" w:cs="Times New Roman"/>
          <w:sz w:val="28"/>
          <w:szCs w:val="28"/>
        </w:rPr>
        <w:t>про</w:t>
      </w:r>
      <w:r w:rsidRPr="00E00221">
        <w:rPr>
          <w:rFonts w:ascii="Times New Roman" w:hAnsi="Times New Roman" w:cs="Times New Roman"/>
          <w:sz w:val="28"/>
          <w:szCs w:val="28"/>
        </w:rPr>
        <w:t>гнозирование налоговых доходов консолидированного бюджета Республики Бурятия</w:t>
      </w:r>
      <w:r>
        <w:rPr>
          <w:rFonts w:ascii="Times New Roman" w:hAnsi="Times New Roman" w:cs="Times New Roman"/>
          <w:sz w:val="28"/>
          <w:szCs w:val="28"/>
        </w:rPr>
        <w:t xml:space="preserve"> </w:t>
      </w:r>
      <w:r w:rsidRPr="00155B66">
        <w:rPr>
          <w:rFonts w:ascii="Times New Roman" w:hAnsi="Times New Roman" w:cs="Times New Roman"/>
          <w:sz w:val="28"/>
          <w:szCs w:val="28"/>
        </w:rPr>
        <w:t>//</w:t>
      </w:r>
      <w:r w:rsidRPr="00E00221">
        <w:rPr>
          <w:rFonts w:ascii="Times New Roman" w:hAnsi="Times New Roman" w:cs="Times New Roman"/>
          <w:sz w:val="28"/>
          <w:szCs w:val="28"/>
        </w:rPr>
        <w:t xml:space="preserve"> Вестник </w:t>
      </w:r>
      <w:r>
        <w:rPr>
          <w:rFonts w:ascii="Times New Roman" w:hAnsi="Times New Roman" w:cs="Times New Roman"/>
          <w:sz w:val="28"/>
          <w:szCs w:val="28"/>
        </w:rPr>
        <w:t>Б</w:t>
      </w:r>
      <w:r w:rsidRPr="00E00221">
        <w:rPr>
          <w:rFonts w:ascii="Times New Roman" w:hAnsi="Times New Roman" w:cs="Times New Roman"/>
          <w:sz w:val="28"/>
          <w:szCs w:val="28"/>
        </w:rPr>
        <w:t>урятского</w:t>
      </w:r>
      <w:r>
        <w:rPr>
          <w:rFonts w:ascii="Times New Roman" w:hAnsi="Times New Roman" w:cs="Times New Roman"/>
          <w:sz w:val="28"/>
          <w:szCs w:val="28"/>
        </w:rPr>
        <w:t xml:space="preserve"> государственного </w:t>
      </w:r>
      <w:r w:rsidRPr="00E00221">
        <w:rPr>
          <w:rFonts w:ascii="Times New Roman" w:hAnsi="Times New Roman" w:cs="Times New Roman"/>
          <w:sz w:val="28"/>
          <w:szCs w:val="28"/>
        </w:rPr>
        <w:t xml:space="preserve">университета. Экономика и менеджмент. 2020. </w:t>
      </w:r>
      <w:r>
        <w:rPr>
          <w:rFonts w:ascii="Times New Roman" w:hAnsi="Times New Roman" w:cs="Times New Roman"/>
          <w:sz w:val="28"/>
          <w:szCs w:val="28"/>
        </w:rPr>
        <w:t>№</w:t>
      </w:r>
      <w:r w:rsidRPr="00E00221">
        <w:rPr>
          <w:rFonts w:ascii="Times New Roman" w:hAnsi="Times New Roman" w:cs="Times New Roman"/>
          <w:sz w:val="28"/>
          <w:szCs w:val="28"/>
        </w:rPr>
        <w:t>2</w:t>
      </w:r>
      <w:r>
        <w:rPr>
          <w:rFonts w:ascii="Times New Roman" w:hAnsi="Times New Roman" w:cs="Times New Roman"/>
          <w:sz w:val="28"/>
          <w:szCs w:val="28"/>
        </w:rPr>
        <w:t>.</w:t>
      </w:r>
      <w:r w:rsidRPr="00E00221">
        <w:rPr>
          <w:rFonts w:ascii="Times New Roman" w:hAnsi="Times New Roman" w:cs="Times New Roman"/>
          <w:sz w:val="28"/>
          <w:szCs w:val="28"/>
        </w:rPr>
        <w:t xml:space="preserve"> С. 47</w:t>
      </w:r>
      <w:r w:rsidR="00B97A73">
        <w:rPr>
          <w:rFonts w:ascii="Times New Roman" w:hAnsi="Times New Roman" w:cs="Times New Roman"/>
          <w:sz w:val="28"/>
          <w:szCs w:val="28"/>
        </w:rPr>
        <w:t>-</w:t>
      </w:r>
      <w:r w:rsidRPr="00E00221">
        <w:rPr>
          <w:rFonts w:ascii="Times New Roman" w:hAnsi="Times New Roman" w:cs="Times New Roman"/>
          <w:sz w:val="28"/>
          <w:szCs w:val="28"/>
        </w:rPr>
        <w:t>53.</w:t>
      </w:r>
    </w:p>
    <w:p w14:paraId="6521B496" w14:textId="237BC900" w:rsidR="00155B66" w:rsidRDefault="00EA7215" w:rsidP="00155B6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8</w:t>
      </w:r>
      <w:r w:rsidR="00155B66" w:rsidRPr="00155B66">
        <w:rPr>
          <w:rFonts w:ascii="Times New Roman" w:hAnsi="Times New Roman" w:cs="Times New Roman"/>
          <w:sz w:val="28"/>
          <w:szCs w:val="28"/>
        </w:rPr>
        <w:t xml:space="preserve">. Эффективная транспортная система </w:t>
      </w:r>
      <w:proofErr w:type="gramStart"/>
      <w:r w:rsidR="00155B66" w:rsidRPr="00155B66">
        <w:rPr>
          <w:rFonts w:ascii="Times New Roman" w:hAnsi="Times New Roman" w:cs="Times New Roman"/>
          <w:sz w:val="28"/>
          <w:szCs w:val="28"/>
        </w:rPr>
        <w:t>/  [</w:t>
      </w:r>
      <w:proofErr w:type="gramEnd"/>
      <w:r w:rsidR="00155B66" w:rsidRPr="00155B66">
        <w:rPr>
          <w:rFonts w:ascii="Times New Roman" w:hAnsi="Times New Roman" w:cs="Times New Roman"/>
          <w:sz w:val="28"/>
          <w:szCs w:val="28"/>
        </w:rPr>
        <w:t>Электронный ресурс] // Национальные проекты России : [сайт]. — URL: https://национальныепроекты.рф/new-projects/transport/ (дата обращения: 20.09.2025).</w:t>
      </w:r>
    </w:p>
    <w:p w14:paraId="6551D464" w14:textId="77777777" w:rsidR="00E00221" w:rsidRPr="00155B66" w:rsidRDefault="00E00221" w:rsidP="00155B66">
      <w:pPr>
        <w:spacing w:after="0" w:line="360" w:lineRule="auto"/>
        <w:ind w:firstLine="567"/>
        <w:jc w:val="both"/>
        <w:rPr>
          <w:rFonts w:ascii="Times New Roman" w:hAnsi="Times New Roman" w:cs="Times New Roman"/>
          <w:sz w:val="28"/>
          <w:szCs w:val="28"/>
        </w:rPr>
      </w:pPr>
    </w:p>
    <w:p w14:paraId="6CFC622E" w14:textId="294F5E19" w:rsidR="00604770" w:rsidRDefault="00604770" w:rsidP="00516590">
      <w:pPr>
        <w:spacing w:after="0" w:line="360" w:lineRule="auto"/>
        <w:jc w:val="both"/>
        <w:rPr>
          <w:rFonts w:ascii="Times New Roman" w:hAnsi="Times New Roman" w:cs="Times New Roman"/>
          <w:sz w:val="28"/>
          <w:szCs w:val="28"/>
        </w:rPr>
      </w:pPr>
    </w:p>
    <w:p w14:paraId="64D9A166" w14:textId="71574905" w:rsidR="00604770" w:rsidRPr="00604770" w:rsidRDefault="00604770" w:rsidP="00604770">
      <w:pPr>
        <w:spacing w:after="0" w:line="360" w:lineRule="auto"/>
        <w:ind w:firstLine="567"/>
        <w:jc w:val="right"/>
        <w:rPr>
          <w:rFonts w:ascii="Times New Roman" w:hAnsi="Times New Roman" w:cs="Times New Roman"/>
          <w:i/>
          <w:iCs/>
          <w:sz w:val="28"/>
          <w:szCs w:val="28"/>
        </w:rPr>
      </w:pPr>
      <w:r w:rsidRPr="00604770">
        <w:rPr>
          <w:rFonts w:ascii="Times New Roman" w:hAnsi="Times New Roman" w:cs="Times New Roman"/>
          <w:i/>
          <w:iCs/>
          <w:sz w:val="28"/>
          <w:szCs w:val="28"/>
        </w:rPr>
        <w:t>© Детиненко Е.А., 2025</w:t>
      </w:r>
    </w:p>
    <w:sectPr w:rsidR="00604770" w:rsidRPr="00604770" w:rsidSect="00EC752E">
      <w:footerReference w:type="default" r:id="rId7"/>
      <w:pgSz w:w="11906" w:h="16838"/>
      <w:pgMar w:top="1134" w:right="1133"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E2B65D" w14:textId="77777777" w:rsidR="00DE467B" w:rsidRDefault="00DE467B" w:rsidP="0075645C">
      <w:pPr>
        <w:spacing w:after="0" w:line="240" w:lineRule="auto"/>
      </w:pPr>
      <w:r>
        <w:separator/>
      </w:r>
    </w:p>
  </w:endnote>
  <w:endnote w:type="continuationSeparator" w:id="0">
    <w:p w14:paraId="09C30A00" w14:textId="77777777" w:rsidR="00DE467B" w:rsidRDefault="00DE467B" w:rsidP="007564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56749" w14:textId="77777777" w:rsidR="0075645C" w:rsidRDefault="0075645C">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7AF3B" w14:textId="77777777" w:rsidR="00DE467B" w:rsidRDefault="00DE467B" w:rsidP="0075645C">
      <w:pPr>
        <w:spacing w:after="0" w:line="240" w:lineRule="auto"/>
      </w:pPr>
      <w:r>
        <w:separator/>
      </w:r>
    </w:p>
  </w:footnote>
  <w:footnote w:type="continuationSeparator" w:id="0">
    <w:p w14:paraId="264B487B" w14:textId="77777777" w:rsidR="00DE467B" w:rsidRDefault="00DE467B" w:rsidP="007564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91039F"/>
    <w:multiLevelType w:val="hybridMultilevel"/>
    <w:tmpl w:val="59F22E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9E6"/>
    <w:rsid w:val="00053FC6"/>
    <w:rsid w:val="00086EB0"/>
    <w:rsid w:val="00091C62"/>
    <w:rsid w:val="000C045C"/>
    <w:rsid w:val="000C4DAD"/>
    <w:rsid w:val="000C64C4"/>
    <w:rsid w:val="000D5F68"/>
    <w:rsid w:val="000E0E56"/>
    <w:rsid w:val="000F6D5B"/>
    <w:rsid w:val="000F7F28"/>
    <w:rsid w:val="00125D73"/>
    <w:rsid w:val="00127877"/>
    <w:rsid w:val="00135EF3"/>
    <w:rsid w:val="001372AF"/>
    <w:rsid w:val="00155B66"/>
    <w:rsid w:val="00172187"/>
    <w:rsid w:val="00177127"/>
    <w:rsid w:val="00181781"/>
    <w:rsid w:val="001904EF"/>
    <w:rsid w:val="001B110A"/>
    <w:rsid w:val="001B3116"/>
    <w:rsid w:val="001C709D"/>
    <w:rsid w:val="001D666F"/>
    <w:rsid w:val="001D7EE0"/>
    <w:rsid w:val="001E0F0E"/>
    <w:rsid w:val="001F7AE6"/>
    <w:rsid w:val="00207B4D"/>
    <w:rsid w:val="002132BA"/>
    <w:rsid w:val="00224C8C"/>
    <w:rsid w:val="00231D5F"/>
    <w:rsid w:val="00235E38"/>
    <w:rsid w:val="00272697"/>
    <w:rsid w:val="002868DB"/>
    <w:rsid w:val="00286FFC"/>
    <w:rsid w:val="002A0FB0"/>
    <w:rsid w:val="002A10D4"/>
    <w:rsid w:val="002C286B"/>
    <w:rsid w:val="002E4FF7"/>
    <w:rsid w:val="002E6618"/>
    <w:rsid w:val="002F309D"/>
    <w:rsid w:val="002F71B2"/>
    <w:rsid w:val="00306EC6"/>
    <w:rsid w:val="00307E91"/>
    <w:rsid w:val="00342550"/>
    <w:rsid w:val="00362BDB"/>
    <w:rsid w:val="00393974"/>
    <w:rsid w:val="00396E43"/>
    <w:rsid w:val="00397893"/>
    <w:rsid w:val="003D3CEF"/>
    <w:rsid w:val="003E4D22"/>
    <w:rsid w:val="003F733B"/>
    <w:rsid w:val="004300DB"/>
    <w:rsid w:val="00444598"/>
    <w:rsid w:val="004512CB"/>
    <w:rsid w:val="00457169"/>
    <w:rsid w:val="0048129C"/>
    <w:rsid w:val="004A165A"/>
    <w:rsid w:val="004A79E6"/>
    <w:rsid w:val="004D781A"/>
    <w:rsid w:val="004E143E"/>
    <w:rsid w:val="004F438E"/>
    <w:rsid w:val="004F4CF8"/>
    <w:rsid w:val="00500C35"/>
    <w:rsid w:val="00503CBF"/>
    <w:rsid w:val="005066C4"/>
    <w:rsid w:val="00516590"/>
    <w:rsid w:val="00524EFE"/>
    <w:rsid w:val="005339BF"/>
    <w:rsid w:val="005658AC"/>
    <w:rsid w:val="00575480"/>
    <w:rsid w:val="00583FB2"/>
    <w:rsid w:val="00593206"/>
    <w:rsid w:val="0059497B"/>
    <w:rsid w:val="00594DAF"/>
    <w:rsid w:val="005C68C4"/>
    <w:rsid w:val="005D7A74"/>
    <w:rsid w:val="005E579C"/>
    <w:rsid w:val="005F2C30"/>
    <w:rsid w:val="006026B4"/>
    <w:rsid w:val="00604770"/>
    <w:rsid w:val="00604AB8"/>
    <w:rsid w:val="00604EE7"/>
    <w:rsid w:val="00606EB5"/>
    <w:rsid w:val="00607A22"/>
    <w:rsid w:val="00640954"/>
    <w:rsid w:val="006629A4"/>
    <w:rsid w:val="00662E29"/>
    <w:rsid w:val="00665113"/>
    <w:rsid w:val="00670293"/>
    <w:rsid w:val="00673A10"/>
    <w:rsid w:val="00680F11"/>
    <w:rsid w:val="0068317B"/>
    <w:rsid w:val="006B4DBA"/>
    <w:rsid w:val="006E3BCF"/>
    <w:rsid w:val="006E46A8"/>
    <w:rsid w:val="006F1529"/>
    <w:rsid w:val="007040BF"/>
    <w:rsid w:val="00716EFC"/>
    <w:rsid w:val="0075645C"/>
    <w:rsid w:val="0078005D"/>
    <w:rsid w:val="00780FCE"/>
    <w:rsid w:val="00785D57"/>
    <w:rsid w:val="007865B1"/>
    <w:rsid w:val="00797401"/>
    <w:rsid w:val="007A2C17"/>
    <w:rsid w:val="007F7BFA"/>
    <w:rsid w:val="007F7ECC"/>
    <w:rsid w:val="00842981"/>
    <w:rsid w:val="0084584D"/>
    <w:rsid w:val="00855DB2"/>
    <w:rsid w:val="008573C7"/>
    <w:rsid w:val="0087376E"/>
    <w:rsid w:val="0089307E"/>
    <w:rsid w:val="008938C0"/>
    <w:rsid w:val="00894694"/>
    <w:rsid w:val="00895DD9"/>
    <w:rsid w:val="008B3D45"/>
    <w:rsid w:val="008C1660"/>
    <w:rsid w:val="008C2500"/>
    <w:rsid w:val="008C2E82"/>
    <w:rsid w:val="009030A5"/>
    <w:rsid w:val="0090641E"/>
    <w:rsid w:val="009326DD"/>
    <w:rsid w:val="0093388F"/>
    <w:rsid w:val="00934373"/>
    <w:rsid w:val="00941340"/>
    <w:rsid w:val="00942B8E"/>
    <w:rsid w:val="00943CD2"/>
    <w:rsid w:val="00954EC3"/>
    <w:rsid w:val="00957257"/>
    <w:rsid w:val="00980FDB"/>
    <w:rsid w:val="00996A61"/>
    <w:rsid w:val="009D6556"/>
    <w:rsid w:val="009E1C20"/>
    <w:rsid w:val="00A010E8"/>
    <w:rsid w:val="00A146AE"/>
    <w:rsid w:val="00A21F46"/>
    <w:rsid w:val="00A23B2E"/>
    <w:rsid w:val="00A23DF4"/>
    <w:rsid w:val="00A30D92"/>
    <w:rsid w:val="00A61459"/>
    <w:rsid w:val="00A81D79"/>
    <w:rsid w:val="00AB3F3F"/>
    <w:rsid w:val="00AD0D2A"/>
    <w:rsid w:val="00AF2196"/>
    <w:rsid w:val="00AF71A9"/>
    <w:rsid w:val="00AF7736"/>
    <w:rsid w:val="00B04660"/>
    <w:rsid w:val="00B112EA"/>
    <w:rsid w:val="00B14A9D"/>
    <w:rsid w:val="00B1582F"/>
    <w:rsid w:val="00B449FB"/>
    <w:rsid w:val="00B5600F"/>
    <w:rsid w:val="00B6170A"/>
    <w:rsid w:val="00B6231B"/>
    <w:rsid w:val="00B641A7"/>
    <w:rsid w:val="00B7735F"/>
    <w:rsid w:val="00B9664E"/>
    <w:rsid w:val="00B97A73"/>
    <w:rsid w:val="00BB54B9"/>
    <w:rsid w:val="00BF3AF1"/>
    <w:rsid w:val="00C13495"/>
    <w:rsid w:val="00C2135A"/>
    <w:rsid w:val="00C23C0A"/>
    <w:rsid w:val="00C456CC"/>
    <w:rsid w:val="00C64733"/>
    <w:rsid w:val="00C9299C"/>
    <w:rsid w:val="00CB53BF"/>
    <w:rsid w:val="00CC0BB6"/>
    <w:rsid w:val="00CD0E05"/>
    <w:rsid w:val="00CD7B72"/>
    <w:rsid w:val="00D15D90"/>
    <w:rsid w:val="00D213D0"/>
    <w:rsid w:val="00D217FA"/>
    <w:rsid w:val="00D367CB"/>
    <w:rsid w:val="00D5051A"/>
    <w:rsid w:val="00D56018"/>
    <w:rsid w:val="00D60891"/>
    <w:rsid w:val="00D66F8F"/>
    <w:rsid w:val="00D74D6E"/>
    <w:rsid w:val="00D81F32"/>
    <w:rsid w:val="00D87CBE"/>
    <w:rsid w:val="00D96AEF"/>
    <w:rsid w:val="00D97B2C"/>
    <w:rsid w:val="00DB3CC6"/>
    <w:rsid w:val="00DE092E"/>
    <w:rsid w:val="00DE467B"/>
    <w:rsid w:val="00E00221"/>
    <w:rsid w:val="00E04CD1"/>
    <w:rsid w:val="00E15A71"/>
    <w:rsid w:val="00E2266E"/>
    <w:rsid w:val="00E35E8C"/>
    <w:rsid w:val="00E377D5"/>
    <w:rsid w:val="00E446FF"/>
    <w:rsid w:val="00E524A3"/>
    <w:rsid w:val="00E625C2"/>
    <w:rsid w:val="00E67CA0"/>
    <w:rsid w:val="00E75A0C"/>
    <w:rsid w:val="00E80E19"/>
    <w:rsid w:val="00E84C11"/>
    <w:rsid w:val="00EA7215"/>
    <w:rsid w:val="00EB7A0D"/>
    <w:rsid w:val="00EB7C0D"/>
    <w:rsid w:val="00EC752E"/>
    <w:rsid w:val="00EC7AAF"/>
    <w:rsid w:val="00EE189F"/>
    <w:rsid w:val="00EE2FC7"/>
    <w:rsid w:val="00EE6943"/>
    <w:rsid w:val="00EF1D8D"/>
    <w:rsid w:val="00EF2A51"/>
    <w:rsid w:val="00EF2FB1"/>
    <w:rsid w:val="00EF6846"/>
    <w:rsid w:val="00EF6CC9"/>
    <w:rsid w:val="00F04D65"/>
    <w:rsid w:val="00F10B4F"/>
    <w:rsid w:val="00F23692"/>
    <w:rsid w:val="00F3252D"/>
    <w:rsid w:val="00F32E00"/>
    <w:rsid w:val="00F463A7"/>
    <w:rsid w:val="00F71460"/>
    <w:rsid w:val="00F71D79"/>
    <w:rsid w:val="00F76DB9"/>
    <w:rsid w:val="00F872BB"/>
    <w:rsid w:val="00F95FCD"/>
    <w:rsid w:val="00FC1F26"/>
    <w:rsid w:val="00FC3C78"/>
    <w:rsid w:val="00FC523E"/>
    <w:rsid w:val="00FC7C63"/>
    <w:rsid w:val="00FD097D"/>
    <w:rsid w:val="00FD26BD"/>
    <w:rsid w:val="00FE793B"/>
    <w:rsid w:val="00FF6BEE"/>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56EB4"/>
  <w15:chartTrackingRefBased/>
  <w15:docId w15:val="{79D2277E-C39D-46EE-8E9D-1AE1FAA2D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F1529"/>
    <w:rPr>
      <w:color w:val="0563C1" w:themeColor="hyperlink"/>
      <w:u w:val="single"/>
    </w:rPr>
  </w:style>
  <w:style w:type="character" w:customStyle="1" w:styleId="1">
    <w:name w:val="Неразрешенное упоминание1"/>
    <w:basedOn w:val="a0"/>
    <w:uiPriority w:val="99"/>
    <w:semiHidden/>
    <w:unhideWhenUsed/>
    <w:rsid w:val="006F1529"/>
    <w:rPr>
      <w:color w:val="605E5C"/>
      <w:shd w:val="clear" w:color="auto" w:fill="E1DFDD"/>
    </w:rPr>
  </w:style>
  <w:style w:type="character" w:styleId="a4">
    <w:name w:val="Strong"/>
    <w:basedOn w:val="a0"/>
    <w:uiPriority w:val="22"/>
    <w:qFormat/>
    <w:rsid w:val="00607A22"/>
    <w:rPr>
      <w:b/>
      <w:bCs/>
    </w:rPr>
  </w:style>
  <w:style w:type="character" w:styleId="a5">
    <w:name w:val="FollowedHyperlink"/>
    <w:basedOn w:val="a0"/>
    <w:uiPriority w:val="99"/>
    <w:semiHidden/>
    <w:unhideWhenUsed/>
    <w:rsid w:val="004300DB"/>
    <w:rPr>
      <w:color w:val="954F72" w:themeColor="followedHyperlink"/>
      <w:u w:val="single"/>
    </w:rPr>
  </w:style>
  <w:style w:type="table" w:styleId="a6">
    <w:name w:val="Table Grid"/>
    <w:basedOn w:val="a1"/>
    <w:uiPriority w:val="39"/>
    <w:rsid w:val="00CD7B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75645C"/>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75645C"/>
  </w:style>
  <w:style w:type="paragraph" w:styleId="a9">
    <w:name w:val="footer"/>
    <w:basedOn w:val="a"/>
    <w:link w:val="aa"/>
    <w:uiPriority w:val="99"/>
    <w:unhideWhenUsed/>
    <w:rsid w:val="0075645C"/>
    <w:pPr>
      <w:tabs>
        <w:tab w:val="center" w:pos="4677"/>
        <w:tab w:val="right" w:pos="9355"/>
      </w:tabs>
      <w:spacing w:after="0" w:line="240" w:lineRule="auto"/>
    </w:pPr>
  </w:style>
  <w:style w:type="character" w:customStyle="1" w:styleId="aa">
    <w:name w:val="Нижний колонтитул Знак"/>
    <w:basedOn w:val="a0"/>
    <w:link w:val="a9"/>
    <w:uiPriority w:val="99"/>
    <w:rsid w:val="0075645C"/>
  </w:style>
  <w:style w:type="paragraph" w:styleId="ab">
    <w:name w:val="List Paragraph"/>
    <w:basedOn w:val="a"/>
    <w:uiPriority w:val="34"/>
    <w:qFormat/>
    <w:rsid w:val="00F04D65"/>
    <w:pPr>
      <w:ind w:left="720"/>
      <w:contextualSpacing/>
    </w:pPr>
  </w:style>
  <w:style w:type="character" w:styleId="ac">
    <w:name w:val="Unresolved Mention"/>
    <w:basedOn w:val="a0"/>
    <w:uiPriority w:val="99"/>
    <w:semiHidden/>
    <w:unhideWhenUsed/>
    <w:rsid w:val="005165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771885">
      <w:bodyDiv w:val="1"/>
      <w:marLeft w:val="0"/>
      <w:marRight w:val="0"/>
      <w:marTop w:val="0"/>
      <w:marBottom w:val="0"/>
      <w:divBdr>
        <w:top w:val="none" w:sz="0" w:space="0" w:color="auto"/>
        <w:left w:val="none" w:sz="0" w:space="0" w:color="auto"/>
        <w:bottom w:val="none" w:sz="0" w:space="0" w:color="auto"/>
        <w:right w:val="none" w:sz="0" w:space="0" w:color="auto"/>
      </w:divBdr>
    </w:div>
    <w:div w:id="376971371">
      <w:bodyDiv w:val="1"/>
      <w:marLeft w:val="0"/>
      <w:marRight w:val="0"/>
      <w:marTop w:val="0"/>
      <w:marBottom w:val="0"/>
      <w:divBdr>
        <w:top w:val="none" w:sz="0" w:space="0" w:color="auto"/>
        <w:left w:val="none" w:sz="0" w:space="0" w:color="auto"/>
        <w:bottom w:val="none" w:sz="0" w:space="0" w:color="auto"/>
        <w:right w:val="none" w:sz="0" w:space="0" w:color="auto"/>
      </w:divBdr>
    </w:div>
    <w:div w:id="441728915">
      <w:bodyDiv w:val="1"/>
      <w:marLeft w:val="0"/>
      <w:marRight w:val="0"/>
      <w:marTop w:val="0"/>
      <w:marBottom w:val="0"/>
      <w:divBdr>
        <w:top w:val="none" w:sz="0" w:space="0" w:color="auto"/>
        <w:left w:val="none" w:sz="0" w:space="0" w:color="auto"/>
        <w:bottom w:val="none" w:sz="0" w:space="0" w:color="auto"/>
        <w:right w:val="none" w:sz="0" w:space="0" w:color="auto"/>
      </w:divBdr>
    </w:div>
    <w:div w:id="510992466">
      <w:bodyDiv w:val="1"/>
      <w:marLeft w:val="0"/>
      <w:marRight w:val="0"/>
      <w:marTop w:val="0"/>
      <w:marBottom w:val="0"/>
      <w:divBdr>
        <w:top w:val="none" w:sz="0" w:space="0" w:color="auto"/>
        <w:left w:val="none" w:sz="0" w:space="0" w:color="auto"/>
        <w:bottom w:val="none" w:sz="0" w:space="0" w:color="auto"/>
        <w:right w:val="none" w:sz="0" w:space="0" w:color="auto"/>
      </w:divBdr>
    </w:div>
    <w:div w:id="546380321">
      <w:bodyDiv w:val="1"/>
      <w:marLeft w:val="0"/>
      <w:marRight w:val="0"/>
      <w:marTop w:val="0"/>
      <w:marBottom w:val="0"/>
      <w:divBdr>
        <w:top w:val="none" w:sz="0" w:space="0" w:color="auto"/>
        <w:left w:val="none" w:sz="0" w:space="0" w:color="auto"/>
        <w:bottom w:val="none" w:sz="0" w:space="0" w:color="auto"/>
        <w:right w:val="none" w:sz="0" w:space="0" w:color="auto"/>
      </w:divBdr>
    </w:div>
    <w:div w:id="583681551">
      <w:bodyDiv w:val="1"/>
      <w:marLeft w:val="0"/>
      <w:marRight w:val="0"/>
      <w:marTop w:val="0"/>
      <w:marBottom w:val="0"/>
      <w:divBdr>
        <w:top w:val="none" w:sz="0" w:space="0" w:color="auto"/>
        <w:left w:val="none" w:sz="0" w:space="0" w:color="auto"/>
        <w:bottom w:val="none" w:sz="0" w:space="0" w:color="auto"/>
        <w:right w:val="none" w:sz="0" w:space="0" w:color="auto"/>
      </w:divBdr>
    </w:div>
    <w:div w:id="706757604">
      <w:bodyDiv w:val="1"/>
      <w:marLeft w:val="0"/>
      <w:marRight w:val="0"/>
      <w:marTop w:val="0"/>
      <w:marBottom w:val="0"/>
      <w:divBdr>
        <w:top w:val="none" w:sz="0" w:space="0" w:color="auto"/>
        <w:left w:val="none" w:sz="0" w:space="0" w:color="auto"/>
        <w:bottom w:val="none" w:sz="0" w:space="0" w:color="auto"/>
        <w:right w:val="none" w:sz="0" w:space="0" w:color="auto"/>
      </w:divBdr>
    </w:div>
    <w:div w:id="1067652925">
      <w:bodyDiv w:val="1"/>
      <w:marLeft w:val="0"/>
      <w:marRight w:val="0"/>
      <w:marTop w:val="0"/>
      <w:marBottom w:val="0"/>
      <w:divBdr>
        <w:top w:val="none" w:sz="0" w:space="0" w:color="auto"/>
        <w:left w:val="none" w:sz="0" w:space="0" w:color="auto"/>
        <w:bottom w:val="none" w:sz="0" w:space="0" w:color="auto"/>
        <w:right w:val="none" w:sz="0" w:space="0" w:color="auto"/>
      </w:divBdr>
    </w:div>
    <w:div w:id="1181973844">
      <w:bodyDiv w:val="1"/>
      <w:marLeft w:val="0"/>
      <w:marRight w:val="0"/>
      <w:marTop w:val="0"/>
      <w:marBottom w:val="0"/>
      <w:divBdr>
        <w:top w:val="none" w:sz="0" w:space="0" w:color="auto"/>
        <w:left w:val="none" w:sz="0" w:space="0" w:color="auto"/>
        <w:bottom w:val="none" w:sz="0" w:space="0" w:color="auto"/>
        <w:right w:val="none" w:sz="0" w:space="0" w:color="auto"/>
      </w:divBdr>
    </w:div>
    <w:div w:id="1508590672">
      <w:bodyDiv w:val="1"/>
      <w:marLeft w:val="0"/>
      <w:marRight w:val="0"/>
      <w:marTop w:val="0"/>
      <w:marBottom w:val="0"/>
      <w:divBdr>
        <w:top w:val="none" w:sz="0" w:space="0" w:color="auto"/>
        <w:left w:val="none" w:sz="0" w:space="0" w:color="auto"/>
        <w:bottom w:val="none" w:sz="0" w:space="0" w:color="auto"/>
        <w:right w:val="none" w:sz="0" w:space="0" w:color="auto"/>
      </w:divBdr>
    </w:div>
    <w:div w:id="1604336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1436</TotalTime>
  <Pages>1</Pages>
  <Words>2624</Words>
  <Characters>14958</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mikha</dc:creator>
  <cp:keywords/>
  <dc:description/>
  <cp:lastModifiedBy>mikha</cp:lastModifiedBy>
  <cp:revision>217</cp:revision>
  <dcterms:created xsi:type="dcterms:W3CDTF">2025-08-18T05:25:00Z</dcterms:created>
  <dcterms:modified xsi:type="dcterms:W3CDTF">2025-09-29T12:37:00Z</dcterms:modified>
</cp:coreProperties>
</file>