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2AF69D" w14:textId="77777777" w:rsidR="00506EAF" w:rsidRPr="00506EAF" w:rsidRDefault="00506EAF" w:rsidP="00506EAF">
      <w:pPr>
        <w:spacing w:after="0" w:line="360" w:lineRule="auto"/>
        <w:jc w:val="right"/>
        <w:rPr>
          <w:rFonts w:ascii="Times New Roman" w:eastAsia="Calibri" w:hAnsi="Times New Roman" w:cs="Times New Roman"/>
          <w:bCs/>
          <w:sz w:val="28"/>
          <w:szCs w:val="28"/>
        </w:rPr>
      </w:pPr>
      <w:r w:rsidRPr="00506EAF">
        <w:rPr>
          <w:rFonts w:ascii="Times New Roman" w:eastAsia="Calibri" w:hAnsi="Times New Roman" w:cs="Times New Roman"/>
          <w:bCs/>
          <w:sz w:val="28"/>
          <w:szCs w:val="28"/>
        </w:rPr>
        <w:t>УДК 336.71</w:t>
      </w:r>
    </w:p>
    <w:p w14:paraId="2343DEF2" w14:textId="77777777" w:rsidR="00506EAF" w:rsidRPr="00506EAF" w:rsidRDefault="00506EAF" w:rsidP="00506EAF">
      <w:pPr>
        <w:spacing w:after="0" w:line="360" w:lineRule="auto"/>
        <w:jc w:val="center"/>
        <w:rPr>
          <w:rFonts w:ascii="Times New Roman" w:eastAsia="Calibri" w:hAnsi="Times New Roman" w:cs="Times New Roman"/>
          <w:b/>
          <w:bCs/>
          <w:sz w:val="28"/>
          <w:szCs w:val="28"/>
        </w:rPr>
      </w:pPr>
      <w:r w:rsidRPr="00506EAF">
        <w:rPr>
          <w:rFonts w:ascii="Times New Roman" w:eastAsia="Calibri" w:hAnsi="Times New Roman" w:cs="Times New Roman"/>
          <w:b/>
          <w:bCs/>
          <w:sz w:val="28"/>
          <w:szCs w:val="28"/>
        </w:rPr>
        <w:t>АНАЛИЗ СОСТОЯНИЯ ИПОТЕЧНОГО КРЕДИТОВАНИЯ В РОССИЙСКОЙ ФЕДЕРАЦИИ</w:t>
      </w:r>
    </w:p>
    <w:p w14:paraId="7DCCB1C4" w14:textId="77777777" w:rsidR="00506EAF" w:rsidRPr="00506EAF" w:rsidRDefault="00506EAF" w:rsidP="00506EAF">
      <w:pPr>
        <w:spacing w:after="0"/>
        <w:jc w:val="center"/>
        <w:rPr>
          <w:rFonts w:ascii="Times New Roman" w:eastAsia="Calibri" w:hAnsi="Times New Roman" w:cs="Times New Roman"/>
          <w:b/>
          <w:bCs/>
          <w:sz w:val="28"/>
          <w:szCs w:val="28"/>
          <w:lang w:val="en-US"/>
        </w:rPr>
      </w:pPr>
      <w:r w:rsidRPr="00506EAF">
        <w:rPr>
          <w:rFonts w:ascii="Times New Roman" w:eastAsia="Calibri" w:hAnsi="Times New Roman" w:cs="Times New Roman"/>
          <w:b/>
          <w:bCs/>
          <w:sz w:val="28"/>
          <w:szCs w:val="28"/>
          <w:lang w:val="en-US"/>
        </w:rPr>
        <w:t>ANALYSIS OF THE STATE OF MORTGAGE LENDING IN THE RUSSIAN FEDERATION</w:t>
      </w:r>
    </w:p>
    <w:p w14:paraId="30CCB3D3" w14:textId="77777777" w:rsidR="00506EAF" w:rsidRPr="00506EAF" w:rsidRDefault="00506EAF" w:rsidP="00506EAF">
      <w:pPr>
        <w:spacing w:after="0"/>
        <w:jc w:val="center"/>
        <w:rPr>
          <w:rFonts w:ascii="Times New Roman" w:eastAsia="Calibri" w:hAnsi="Times New Roman" w:cs="Times New Roman"/>
          <w:b/>
          <w:bCs/>
          <w:sz w:val="28"/>
          <w:szCs w:val="28"/>
          <w:lang w:val="en-US"/>
        </w:rPr>
      </w:pPr>
    </w:p>
    <w:p w14:paraId="381B76CD" w14:textId="77777777" w:rsidR="00506EAF" w:rsidRPr="00506EAF" w:rsidRDefault="00506EAF" w:rsidP="00506EAF">
      <w:pPr>
        <w:spacing w:after="0" w:line="360" w:lineRule="auto"/>
        <w:ind w:firstLine="709"/>
        <w:jc w:val="right"/>
        <w:rPr>
          <w:rFonts w:ascii="Times New Roman" w:eastAsia="Calibri" w:hAnsi="Times New Roman" w:cs="Times New Roman"/>
          <w:b/>
          <w:bCs/>
          <w:sz w:val="28"/>
          <w:szCs w:val="28"/>
        </w:rPr>
      </w:pPr>
      <w:r w:rsidRPr="00506EAF">
        <w:rPr>
          <w:rFonts w:ascii="Times New Roman" w:eastAsia="Calibri" w:hAnsi="Times New Roman" w:cs="Times New Roman"/>
          <w:b/>
          <w:bCs/>
          <w:sz w:val="28"/>
          <w:szCs w:val="28"/>
        </w:rPr>
        <w:t>БУРЛАКОВ ВАДИМ ЕВГЕНЬЕВИЧ</w:t>
      </w:r>
    </w:p>
    <w:p w14:paraId="10A96573" w14:textId="77777777" w:rsidR="00506EAF" w:rsidRPr="00506EAF" w:rsidRDefault="00506EAF" w:rsidP="00506EAF">
      <w:pPr>
        <w:spacing w:after="0" w:line="360" w:lineRule="auto"/>
        <w:ind w:firstLine="709"/>
        <w:jc w:val="right"/>
        <w:rPr>
          <w:rFonts w:ascii="Times New Roman" w:eastAsia="Calibri" w:hAnsi="Times New Roman" w:cs="Times New Roman"/>
          <w:i/>
          <w:iCs/>
          <w:sz w:val="28"/>
          <w:szCs w:val="28"/>
        </w:rPr>
      </w:pPr>
      <w:r w:rsidRPr="00506EAF">
        <w:rPr>
          <w:rFonts w:ascii="Times New Roman" w:eastAsia="Calibri" w:hAnsi="Times New Roman" w:cs="Times New Roman"/>
          <w:i/>
          <w:iCs/>
          <w:sz w:val="28"/>
          <w:szCs w:val="28"/>
        </w:rPr>
        <w:t>Студент 1-го курса, кафедра экономической теории, государственного и муниципального управления</w:t>
      </w:r>
    </w:p>
    <w:p w14:paraId="4DA5B17C" w14:textId="77777777" w:rsidR="00506EAF" w:rsidRPr="00506EAF" w:rsidRDefault="00506EAF" w:rsidP="00506EAF">
      <w:pPr>
        <w:spacing w:after="0" w:line="360" w:lineRule="auto"/>
        <w:ind w:firstLine="709"/>
        <w:jc w:val="right"/>
        <w:rPr>
          <w:rFonts w:ascii="Times New Roman" w:eastAsia="Calibri" w:hAnsi="Times New Roman" w:cs="Times New Roman"/>
          <w:i/>
          <w:iCs/>
          <w:sz w:val="28"/>
          <w:szCs w:val="28"/>
        </w:rPr>
      </w:pPr>
      <w:r w:rsidRPr="00506EAF">
        <w:rPr>
          <w:rFonts w:ascii="Times New Roman" w:eastAsia="Calibri" w:hAnsi="Times New Roman" w:cs="Times New Roman"/>
          <w:i/>
          <w:iCs/>
          <w:sz w:val="28"/>
          <w:szCs w:val="28"/>
        </w:rPr>
        <w:t xml:space="preserve">Бурятский государственный университет имени </w:t>
      </w:r>
      <w:proofErr w:type="spellStart"/>
      <w:r w:rsidRPr="00506EAF">
        <w:rPr>
          <w:rFonts w:ascii="Times New Roman" w:eastAsia="Calibri" w:hAnsi="Times New Roman" w:cs="Times New Roman"/>
          <w:i/>
          <w:iCs/>
          <w:sz w:val="28"/>
          <w:szCs w:val="28"/>
        </w:rPr>
        <w:t>Доржи</w:t>
      </w:r>
      <w:proofErr w:type="spellEnd"/>
      <w:r w:rsidRPr="00506EAF">
        <w:rPr>
          <w:rFonts w:ascii="Times New Roman" w:eastAsia="Calibri" w:hAnsi="Times New Roman" w:cs="Times New Roman"/>
          <w:i/>
          <w:iCs/>
          <w:sz w:val="28"/>
          <w:szCs w:val="28"/>
        </w:rPr>
        <w:t xml:space="preserve"> Банзарова</w:t>
      </w:r>
    </w:p>
    <w:p w14:paraId="6896D18A" w14:textId="77777777" w:rsidR="00506EAF" w:rsidRPr="00506EAF" w:rsidRDefault="00506EAF" w:rsidP="00506EAF">
      <w:pPr>
        <w:spacing w:after="0" w:line="360" w:lineRule="auto"/>
        <w:ind w:firstLine="709"/>
        <w:jc w:val="right"/>
        <w:rPr>
          <w:rFonts w:ascii="Times New Roman" w:eastAsia="Calibri" w:hAnsi="Times New Roman" w:cs="Times New Roman"/>
          <w:sz w:val="28"/>
          <w:szCs w:val="28"/>
        </w:rPr>
      </w:pPr>
    </w:p>
    <w:p w14:paraId="7CF17FC2" w14:textId="77777777" w:rsidR="00506EAF" w:rsidRPr="00506EAF" w:rsidRDefault="00506EAF" w:rsidP="00506EAF">
      <w:pPr>
        <w:spacing w:after="0" w:line="360" w:lineRule="auto"/>
        <w:ind w:firstLine="709"/>
        <w:jc w:val="right"/>
        <w:rPr>
          <w:rFonts w:ascii="Times New Roman" w:eastAsia="Calibri" w:hAnsi="Times New Roman" w:cs="Times New Roman"/>
          <w:b/>
          <w:bCs/>
          <w:sz w:val="28"/>
          <w:szCs w:val="28"/>
          <w:lang w:val="en-US"/>
        </w:rPr>
      </w:pPr>
      <w:r w:rsidRPr="00506EAF">
        <w:rPr>
          <w:rFonts w:ascii="Times New Roman" w:eastAsia="Calibri" w:hAnsi="Times New Roman" w:cs="Times New Roman"/>
          <w:b/>
          <w:bCs/>
          <w:sz w:val="28"/>
          <w:szCs w:val="28"/>
          <w:lang w:val="en-US"/>
        </w:rPr>
        <w:t>BURLAKOV VADIM EVGENIEVICH</w:t>
      </w:r>
    </w:p>
    <w:p w14:paraId="57BF3381" w14:textId="77777777" w:rsidR="00506EAF" w:rsidRPr="00506EAF" w:rsidRDefault="00506EAF" w:rsidP="00506EAF">
      <w:pPr>
        <w:spacing w:after="0" w:line="360" w:lineRule="auto"/>
        <w:ind w:firstLine="709"/>
        <w:jc w:val="right"/>
        <w:rPr>
          <w:rFonts w:ascii="Times New Roman" w:eastAsia="Calibri" w:hAnsi="Times New Roman" w:cs="Times New Roman"/>
          <w:i/>
          <w:iCs/>
          <w:sz w:val="28"/>
          <w:szCs w:val="28"/>
          <w:lang w:val="en-US"/>
        </w:rPr>
      </w:pPr>
      <w:r w:rsidRPr="00506EAF">
        <w:rPr>
          <w:rFonts w:ascii="Times New Roman" w:eastAsia="Calibri" w:hAnsi="Times New Roman" w:cs="Times New Roman"/>
          <w:i/>
          <w:iCs/>
          <w:sz w:val="28"/>
          <w:szCs w:val="28"/>
          <w:lang w:val="en-US"/>
        </w:rPr>
        <w:t>Student of the 1</w:t>
      </w:r>
      <w:r w:rsidRPr="00506EAF">
        <w:rPr>
          <w:rFonts w:ascii="Times New Roman" w:eastAsia="Calibri" w:hAnsi="Times New Roman" w:cs="Times New Roman"/>
          <w:i/>
          <w:iCs/>
          <w:sz w:val="28"/>
          <w:szCs w:val="28"/>
          <w:vertAlign w:val="superscript"/>
          <w:lang w:val="en-US"/>
        </w:rPr>
        <w:t xml:space="preserve">st </w:t>
      </w:r>
      <w:r w:rsidRPr="00506EAF">
        <w:rPr>
          <w:rFonts w:ascii="Times New Roman" w:eastAsia="Calibri" w:hAnsi="Times New Roman" w:cs="Times New Roman"/>
          <w:i/>
          <w:iCs/>
          <w:sz w:val="28"/>
          <w:szCs w:val="28"/>
          <w:lang w:val="en-US"/>
        </w:rPr>
        <w:t>year, Department of Economic Theory, State and Municipal Administration</w:t>
      </w:r>
    </w:p>
    <w:p w14:paraId="5D27C9C8" w14:textId="77777777" w:rsidR="00506EAF" w:rsidRPr="00506EAF" w:rsidRDefault="00506EAF" w:rsidP="00506EAF">
      <w:pPr>
        <w:spacing w:after="0" w:line="360" w:lineRule="auto"/>
        <w:ind w:firstLine="709"/>
        <w:jc w:val="right"/>
        <w:rPr>
          <w:rFonts w:ascii="Times New Roman" w:eastAsia="Calibri" w:hAnsi="Times New Roman" w:cs="Times New Roman"/>
          <w:i/>
          <w:iCs/>
          <w:sz w:val="28"/>
          <w:szCs w:val="28"/>
          <w:lang w:val="en-US"/>
        </w:rPr>
      </w:pPr>
      <w:proofErr w:type="spellStart"/>
      <w:r w:rsidRPr="00506EAF">
        <w:rPr>
          <w:rFonts w:ascii="Times New Roman" w:eastAsia="Calibri" w:hAnsi="Times New Roman" w:cs="Times New Roman"/>
          <w:i/>
          <w:iCs/>
          <w:sz w:val="28"/>
          <w:szCs w:val="28"/>
          <w:lang w:val="en-US"/>
        </w:rPr>
        <w:t>Banzarov</w:t>
      </w:r>
      <w:proofErr w:type="spellEnd"/>
      <w:r w:rsidRPr="00506EAF">
        <w:rPr>
          <w:rFonts w:ascii="Times New Roman" w:eastAsia="Calibri" w:hAnsi="Times New Roman" w:cs="Times New Roman"/>
          <w:i/>
          <w:iCs/>
          <w:sz w:val="28"/>
          <w:szCs w:val="28"/>
          <w:lang w:val="en-US"/>
        </w:rPr>
        <w:t xml:space="preserve"> </w:t>
      </w:r>
      <w:proofErr w:type="spellStart"/>
      <w:r w:rsidRPr="00506EAF">
        <w:rPr>
          <w:rFonts w:ascii="Times New Roman" w:eastAsia="Calibri" w:hAnsi="Times New Roman" w:cs="Times New Roman"/>
          <w:i/>
          <w:iCs/>
          <w:sz w:val="28"/>
          <w:szCs w:val="28"/>
          <w:lang w:val="en-US"/>
        </w:rPr>
        <w:t>Buryat</w:t>
      </w:r>
      <w:proofErr w:type="spellEnd"/>
      <w:r w:rsidRPr="00506EAF">
        <w:rPr>
          <w:rFonts w:ascii="Times New Roman" w:eastAsia="Calibri" w:hAnsi="Times New Roman" w:cs="Times New Roman"/>
          <w:i/>
          <w:iCs/>
          <w:sz w:val="28"/>
          <w:szCs w:val="28"/>
          <w:lang w:val="en-US"/>
        </w:rPr>
        <w:t xml:space="preserve"> State University </w:t>
      </w:r>
    </w:p>
    <w:p w14:paraId="5A74E967" w14:textId="77777777" w:rsidR="00506EAF" w:rsidRPr="00506EAF" w:rsidRDefault="00506EAF" w:rsidP="00506EAF">
      <w:pPr>
        <w:spacing w:after="0" w:line="360" w:lineRule="auto"/>
        <w:ind w:firstLine="709"/>
        <w:jc w:val="right"/>
        <w:rPr>
          <w:rFonts w:ascii="Times New Roman" w:eastAsia="Calibri" w:hAnsi="Times New Roman" w:cs="Times New Roman"/>
          <w:b/>
          <w:bCs/>
          <w:sz w:val="28"/>
          <w:szCs w:val="28"/>
          <w:lang w:val="en-US"/>
        </w:rPr>
      </w:pPr>
    </w:p>
    <w:p w14:paraId="522AF5E6" w14:textId="77777777" w:rsidR="00506EAF" w:rsidRPr="00506EAF" w:rsidRDefault="00506EAF" w:rsidP="00506EAF">
      <w:pPr>
        <w:spacing w:after="0" w:line="360" w:lineRule="auto"/>
        <w:ind w:firstLine="709"/>
        <w:jc w:val="right"/>
        <w:rPr>
          <w:rFonts w:ascii="Times New Roman" w:eastAsia="Calibri" w:hAnsi="Times New Roman" w:cs="Times New Roman"/>
          <w:b/>
          <w:bCs/>
          <w:sz w:val="28"/>
          <w:szCs w:val="28"/>
          <w:lang w:val="en-US"/>
        </w:rPr>
      </w:pPr>
      <w:r w:rsidRPr="00506EAF">
        <w:rPr>
          <w:rFonts w:ascii="Times New Roman" w:eastAsia="Calibri" w:hAnsi="Times New Roman" w:cs="Times New Roman"/>
          <w:b/>
          <w:bCs/>
          <w:sz w:val="28"/>
          <w:szCs w:val="28"/>
        </w:rPr>
        <w:t>ВАМПИЛОВА</w:t>
      </w:r>
      <w:r w:rsidRPr="00506EAF">
        <w:rPr>
          <w:rFonts w:ascii="Times New Roman" w:eastAsia="Calibri" w:hAnsi="Times New Roman" w:cs="Times New Roman"/>
          <w:b/>
          <w:bCs/>
          <w:sz w:val="28"/>
          <w:szCs w:val="28"/>
          <w:lang w:val="en-US"/>
        </w:rPr>
        <w:t xml:space="preserve"> </w:t>
      </w:r>
      <w:r w:rsidRPr="00506EAF">
        <w:rPr>
          <w:rFonts w:ascii="Times New Roman" w:eastAsia="Calibri" w:hAnsi="Times New Roman" w:cs="Times New Roman"/>
          <w:b/>
          <w:bCs/>
          <w:sz w:val="28"/>
          <w:szCs w:val="28"/>
        </w:rPr>
        <w:t>АРЮНА</w:t>
      </w:r>
      <w:r w:rsidRPr="00506EAF">
        <w:rPr>
          <w:rFonts w:ascii="Times New Roman" w:eastAsia="Calibri" w:hAnsi="Times New Roman" w:cs="Times New Roman"/>
          <w:b/>
          <w:bCs/>
          <w:sz w:val="28"/>
          <w:szCs w:val="28"/>
          <w:lang w:val="en-US"/>
        </w:rPr>
        <w:t xml:space="preserve"> </w:t>
      </w:r>
      <w:r w:rsidRPr="00506EAF">
        <w:rPr>
          <w:rFonts w:ascii="Times New Roman" w:eastAsia="Calibri" w:hAnsi="Times New Roman" w:cs="Times New Roman"/>
          <w:b/>
          <w:bCs/>
          <w:sz w:val="28"/>
          <w:szCs w:val="28"/>
        </w:rPr>
        <w:t>ДАМДИНОВНА</w:t>
      </w:r>
    </w:p>
    <w:p w14:paraId="55285E75" w14:textId="77777777" w:rsidR="00506EAF" w:rsidRPr="00506EAF" w:rsidRDefault="00506EAF" w:rsidP="00506EAF">
      <w:pPr>
        <w:spacing w:after="0" w:line="360" w:lineRule="auto"/>
        <w:ind w:firstLine="709"/>
        <w:jc w:val="right"/>
        <w:rPr>
          <w:rFonts w:ascii="Times New Roman" w:eastAsia="Calibri" w:hAnsi="Times New Roman" w:cs="Times New Roman"/>
          <w:i/>
          <w:iCs/>
          <w:sz w:val="28"/>
          <w:szCs w:val="28"/>
        </w:rPr>
      </w:pPr>
      <w:r w:rsidRPr="00506EAF">
        <w:rPr>
          <w:rFonts w:ascii="Times New Roman" w:eastAsia="Calibri" w:hAnsi="Times New Roman" w:cs="Times New Roman"/>
          <w:i/>
          <w:iCs/>
          <w:sz w:val="28"/>
          <w:szCs w:val="28"/>
        </w:rPr>
        <w:t>Студент 2-го курса, кафедра прикладной экономики</w:t>
      </w:r>
    </w:p>
    <w:p w14:paraId="08BC898C" w14:textId="77777777" w:rsidR="00506EAF" w:rsidRPr="00506EAF" w:rsidRDefault="00506EAF" w:rsidP="00506EAF">
      <w:pPr>
        <w:spacing w:after="0" w:line="360" w:lineRule="auto"/>
        <w:ind w:firstLine="709"/>
        <w:jc w:val="right"/>
        <w:rPr>
          <w:rFonts w:ascii="Times New Roman" w:eastAsia="Calibri" w:hAnsi="Times New Roman" w:cs="Times New Roman"/>
          <w:i/>
          <w:iCs/>
          <w:sz w:val="28"/>
          <w:szCs w:val="28"/>
        </w:rPr>
      </w:pPr>
      <w:r w:rsidRPr="00506EAF">
        <w:rPr>
          <w:rFonts w:ascii="Times New Roman" w:eastAsia="Calibri" w:hAnsi="Times New Roman" w:cs="Times New Roman"/>
          <w:i/>
          <w:iCs/>
          <w:sz w:val="28"/>
          <w:szCs w:val="28"/>
        </w:rPr>
        <w:t xml:space="preserve">Бурятский государственный университет имени </w:t>
      </w:r>
      <w:proofErr w:type="spellStart"/>
      <w:r w:rsidRPr="00506EAF">
        <w:rPr>
          <w:rFonts w:ascii="Times New Roman" w:eastAsia="Calibri" w:hAnsi="Times New Roman" w:cs="Times New Roman"/>
          <w:i/>
          <w:iCs/>
          <w:sz w:val="28"/>
          <w:szCs w:val="28"/>
        </w:rPr>
        <w:t>Доржи</w:t>
      </w:r>
      <w:proofErr w:type="spellEnd"/>
      <w:r w:rsidRPr="00506EAF">
        <w:rPr>
          <w:rFonts w:ascii="Times New Roman" w:eastAsia="Calibri" w:hAnsi="Times New Roman" w:cs="Times New Roman"/>
          <w:i/>
          <w:iCs/>
          <w:sz w:val="28"/>
          <w:szCs w:val="28"/>
        </w:rPr>
        <w:t xml:space="preserve"> Банзарова</w:t>
      </w:r>
    </w:p>
    <w:p w14:paraId="43F56792" w14:textId="77777777" w:rsidR="00506EAF" w:rsidRPr="00506EAF" w:rsidRDefault="00506EAF" w:rsidP="00506EAF">
      <w:pPr>
        <w:spacing w:after="0" w:line="360" w:lineRule="auto"/>
        <w:ind w:firstLine="709"/>
        <w:jc w:val="right"/>
        <w:rPr>
          <w:rFonts w:ascii="Times New Roman" w:eastAsia="Calibri" w:hAnsi="Times New Roman" w:cs="Times New Roman"/>
          <w:sz w:val="28"/>
          <w:szCs w:val="28"/>
        </w:rPr>
      </w:pPr>
    </w:p>
    <w:p w14:paraId="38933038" w14:textId="77777777" w:rsidR="00506EAF" w:rsidRPr="00506EAF" w:rsidRDefault="00506EAF" w:rsidP="00506EAF">
      <w:pPr>
        <w:spacing w:after="0" w:line="360" w:lineRule="auto"/>
        <w:ind w:firstLine="709"/>
        <w:jc w:val="right"/>
        <w:rPr>
          <w:rFonts w:ascii="Times New Roman" w:eastAsia="Calibri" w:hAnsi="Times New Roman" w:cs="Times New Roman"/>
          <w:b/>
          <w:bCs/>
          <w:sz w:val="28"/>
          <w:szCs w:val="28"/>
          <w:lang w:val="en-US"/>
        </w:rPr>
      </w:pPr>
      <w:r w:rsidRPr="00506EAF">
        <w:rPr>
          <w:rFonts w:ascii="Times New Roman" w:eastAsia="Calibri" w:hAnsi="Times New Roman" w:cs="Times New Roman"/>
          <w:b/>
          <w:bCs/>
          <w:sz w:val="28"/>
          <w:szCs w:val="28"/>
          <w:lang w:val="en-US"/>
        </w:rPr>
        <w:t>VAMPILOVA ARYUNA DAMDINOVNA</w:t>
      </w:r>
    </w:p>
    <w:p w14:paraId="01ADA891" w14:textId="77777777" w:rsidR="00506EAF" w:rsidRPr="00506EAF" w:rsidRDefault="00506EAF" w:rsidP="00506EAF">
      <w:pPr>
        <w:spacing w:after="0" w:line="360" w:lineRule="auto"/>
        <w:ind w:firstLine="709"/>
        <w:jc w:val="right"/>
        <w:rPr>
          <w:rFonts w:ascii="Times New Roman" w:eastAsia="Calibri" w:hAnsi="Times New Roman" w:cs="Times New Roman"/>
          <w:i/>
          <w:iCs/>
          <w:sz w:val="28"/>
          <w:szCs w:val="28"/>
          <w:lang w:val="en-US"/>
        </w:rPr>
      </w:pPr>
      <w:r w:rsidRPr="00506EAF">
        <w:rPr>
          <w:rFonts w:ascii="Times New Roman" w:eastAsia="Calibri" w:hAnsi="Times New Roman" w:cs="Times New Roman"/>
          <w:i/>
          <w:iCs/>
          <w:sz w:val="28"/>
          <w:szCs w:val="28"/>
          <w:lang w:val="en-US"/>
        </w:rPr>
        <w:t>Student of the 2</w:t>
      </w:r>
      <w:r w:rsidRPr="00506EAF">
        <w:rPr>
          <w:rFonts w:ascii="Times New Roman" w:eastAsia="Calibri" w:hAnsi="Times New Roman" w:cs="Times New Roman"/>
          <w:i/>
          <w:iCs/>
          <w:sz w:val="28"/>
          <w:szCs w:val="28"/>
          <w:vertAlign w:val="superscript"/>
          <w:lang w:val="en-US"/>
        </w:rPr>
        <w:t xml:space="preserve">nd </w:t>
      </w:r>
      <w:r w:rsidRPr="00506EAF">
        <w:rPr>
          <w:rFonts w:ascii="Times New Roman" w:eastAsia="Calibri" w:hAnsi="Times New Roman" w:cs="Times New Roman"/>
          <w:i/>
          <w:iCs/>
          <w:sz w:val="28"/>
          <w:szCs w:val="28"/>
          <w:lang w:val="en-US"/>
        </w:rPr>
        <w:t>year, Department of Applied Economics</w:t>
      </w:r>
    </w:p>
    <w:p w14:paraId="7E287C71" w14:textId="77777777" w:rsidR="00506EAF" w:rsidRPr="00506EAF" w:rsidRDefault="00506EAF" w:rsidP="00506EAF">
      <w:pPr>
        <w:spacing w:after="0" w:line="360" w:lineRule="auto"/>
        <w:ind w:firstLine="709"/>
        <w:jc w:val="right"/>
        <w:rPr>
          <w:rFonts w:ascii="Times New Roman" w:eastAsia="Calibri" w:hAnsi="Times New Roman" w:cs="Times New Roman"/>
          <w:i/>
          <w:iCs/>
          <w:sz w:val="28"/>
          <w:szCs w:val="28"/>
          <w:lang w:val="en-US"/>
        </w:rPr>
      </w:pPr>
      <w:proofErr w:type="spellStart"/>
      <w:r w:rsidRPr="00506EAF">
        <w:rPr>
          <w:rFonts w:ascii="Times New Roman" w:eastAsia="Calibri" w:hAnsi="Times New Roman" w:cs="Times New Roman"/>
          <w:i/>
          <w:iCs/>
          <w:sz w:val="28"/>
          <w:szCs w:val="28"/>
          <w:lang w:val="en-US"/>
        </w:rPr>
        <w:t>Banzarov</w:t>
      </w:r>
      <w:proofErr w:type="spellEnd"/>
      <w:r w:rsidRPr="00506EAF">
        <w:rPr>
          <w:rFonts w:ascii="Times New Roman" w:eastAsia="Calibri" w:hAnsi="Times New Roman" w:cs="Times New Roman"/>
          <w:i/>
          <w:iCs/>
          <w:sz w:val="28"/>
          <w:szCs w:val="28"/>
          <w:lang w:val="en-US"/>
        </w:rPr>
        <w:t xml:space="preserve"> </w:t>
      </w:r>
      <w:proofErr w:type="spellStart"/>
      <w:r w:rsidRPr="00506EAF">
        <w:rPr>
          <w:rFonts w:ascii="Times New Roman" w:eastAsia="Calibri" w:hAnsi="Times New Roman" w:cs="Times New Roman"/>
          <w:i/>
          <w:iCs/>
          <w:sz w:val="28"/>
          <w:szCs w:val="28"/>
          <w:lang w:val="en-US"/>
        </w:rPr>
        <w:t>Buryat</w:t>
      </w:r>
      <w:proofErr w:type="spellEnd"/>
      <w:r w:rsidRPr="00506EAF">
        <w:rPr>
          <w:rFonts w:ascii="Times New Roman" w:eastAsia="Calibri" w:hAnsi="Times New Roman" w:cs="Times New Roman"/>
          <w:i/>
          <w:iCs/>
          <w:sz w:val="28"/>
          <w:szCs w:val="28"/>
          <w:lang w:val="en-US"/>
        </w:rPr>
        <w:t xml:space="preserve"> State University </w:t>
      </w:r>
    </w:p>
    <w:p w14:paraId="723AFCFA" w14:textId="77777777" w:rsidR="00506EAF" w:rsidRPr="00506EAF" w:rsidRDefault="00506EAF" w:rsidP="00506EAF">
      <w:pPr>
        <w:spacing w:after="0" w:line="360" w:lineRule="auto"/>
        <w:ind w:firstLine="709"/>
        <w:jc w:val="right"/>
        <w:rPr>
          <w:rFonts w:ascii="Times New Roman" w:eastAsia="Calibri" w:hAnsi="Times New Roman" w:cs="Times New Roman"/>
          <w:sz w:val="28"/>
          <w:szCs w:val="28"/>
          <w:lang w:val="en-US"/>
        </w:rPr>
      </w:pPr>
    </w:p>
    <w:p w14:paraId="5C07F263" w14:textId="77777777" w:rsidR="00506EAF" w:rsidRPr="00506EAF" w:rsidRDefault="00506EAF" w:rsidP="00506EAF">
      <w:pPr>
        <w:spacing w:after="0" w:line="360" w:lineRule="auto"/>
        <w:ind w:firstLine="709"/>
        <w:jc w:val="right"/>
        <w:rPr>
          <w:rFonts w:ascii="Times New Roman" w:eastAsia="Calibri" w:hAnsi="Times New Roman" w:cs="Times New Roman"/>
          <w:b/>
          <w:bCs/>
          <w:sz w:val="28"/>
          <w:szCs w:val="28"/>
          <w:lang w:val="en-US"/>
        </w:rPr>
      </w:pPr>
      <w:proofErr w:type="spellStart"/>
      <w:r w:rsidRPr="00506EAF">
        <w:rPr>
          <w:rFonts w:ascii="Times New Roman" w:eastAsia="Calibri" w:hAnsi="Times New Roman" w:cs="Times New Roman"/>
          <w:b/>
          <w:bCs/>
          <w:sz w:val="28"/>
          <w:szCs w:val="28"/>
        </w:rPr>
        <w:t>Брыкова</w:t>
      </w:r>
      <w:proofErr w:type="spellEnd"/>
      <w:r w:rsidRPr="00506EAF">
        <w:rPr>
          <w:rFonts w:ascii="Times New Roman" w:eastAsia="Calibri" w:hAnsi="Times New Roman" w:cs="Times New Roman"/>
          <w:b/>
          <w:bCs/>
          <w:sz w:val="28"/>
          <w:szCs w:val="28"/>
          <w:lang w:val="en-US"/>
        </w:rPr>
        <w:t xml:space="preserve"> </w:t>
      </w:r>
      <w:r w:rsidRPr="00506EAF">
        <w:rPr>
          <w:rFonts w:ascii="Times New Roman" w:eastAsia="Calibri" w:hAnsi="Times New Roman" w:cs="Times New Roman"/>
          <w:b/>
          <w:bCs/>
          <w:sz w:val="28"/>
          <w:szCs w:val="28"/>
        </w:rPr>
        <w:t>Светлана</w:t>
      </w:r>
      <w:r w:rsidRPr="00506EAF">
        <w:rPr>
          <w:rFonts w:ascii="Times New Roman" w:eastAsia="Calibri" w:hAnsi="Times New Roman" w:cs="Times New Roman"/>
          <w:b/>
          <w:bCs/>
          <w:sz w:val="28"/>
          <w:szCs w:val="28"/>
          <w:lang w:val="en-US"/>
        </w:rPr>
        <w:t xml:space="preserve"> </w:t>
      </w:r>
      <w:r w:rsidRPr="00506EAF">
        <w:rPr>
          <w:rFonts w:ascii="Times New Roman" w:eastAsia="Calibri" w:hAnsi="Times New Roman" w:cs="Times New Roman"/>
          <w:b/>
          <w:bCs/>
          <w:sz w:val="28"/>
          <w:szCs w:val="28"/>
        </w:rPr>
        <w:t>Сергеевна</w:t>
      </w:r>
    </w:p>
    <w:p w14:paraId="37EAABA3" w14:textId="77777777" w:rsidR="00506EAF" w:rsidRPr="00506EAF" w:rsidRDefault="00506EAF" w:rsidP="00506EAF">
      <w:pPr>
        <w:spacing w:after="0" w:line="360" w:lineRule="auto"/>
        <w:ind w:firstLine="709"/>
        <w:jc w:val="right"/>
        <w:rPr>
          <w:rFonts w:ascii="Times New Roman" w:eastAsia="Calibri" w:hAnsi="Times New Roman" w:cs="Times New Roman"/>
          <w:i/>
          <w:iCs/>
          <w:sz w:val="28"/>
          <w:szCs w:val="28"/>
        </w:rPr>
      </w:pPr>
      <w:r w:rsidRPr="00506EAF">
        <w:rPr>
          <w:rFonts w:ascii="Times New Roman" w:eastAsia="Calibri" w:hAnsi="Times New Roman" w:cs="Times New Roman"/>
          <w:i/>
          <w:iCs/>
          <w:sz w:val="28"/>
          <w:szCs w:val="28"/>
        </w:rPr>
        <w:t>Научный руководитель</w:t>
      </w:r>
    </w:p>
    <w:p w14:paraId="40C766BA" w14:textId="77777777" w:rsidR="00506EAF" w:rsidRPr="00506EAF" w:rsidRDefault="00506EAF" w:rsidP="00506EAF">
      <w:pPr>
        <w:spacing w:after="0" w:line="360" w:lineRule="auto"/>
        <w:ind w:firstLine="709"/>
        <w:jc w:val="right"/>
        <w:rPr>
          <w:rFonts w:ascii="Times New Roman" w:eastAsia="Calibri" w:hAnsi="Times New Roman" w:cs="Times New Roman"/>
          <w:i/>
          <w:iCs/>
          <w:sz w:val="28"/>
          <w:szCs w:val="28"/>
        </w:rPr>
      </w:pPr>
      <w:r w:rsidRPr="00506EAF">
        <w:rPr>
          <w:rFonts w:ascii="Times New Roman" w:eastAsia="Calibri" w:hAnsi="Times New Roman" w:cs="Times New Roman"/>
          <w:i/>
          <w:iCs/>
          <w:sz w:val="28"/>
          <w:szCs w:val="28"/>
        </w:rPr>
        <w:t xml:space="preserve">Бурятский государственный университет имени </w:t>
      </w:r>
      <w:proofErr w:type="spellStart"/>
      <w:r w:rsidRPr="00506EAF">
        <w:rPr>
          <w:rFonts w:ascii="Times New Roman" w:eastAsia="Calibri" w:hAnsi="Times New Roman" w:cs="Times New Roman"/>
          <w:i/>
          <w:iCs/>
          <w:sz w:val="28"/>
          <w:szCs w:val="28"/>
        </w:rPr>
        <w:t>Доржи</w:t>
      </w:r>
      <w:proofErr w:type="spellEnd"/>
      <w:r w:rsidRPr="00506EAF">
        <w:rPr>
          <w:rFonts w:ascii="Times New Roman" w:eastAsia="Calibri" w:hAnsi="Times New Roman" w:cs="Times New Roman"/>
          <w:i/>
          <w:iCs/>
          <w:sz w:val="28"/>
          <w:szCs w:val="28"/>
        </w:rPr>
        <w:t xml:space="preserve"> Банзарова</w:t>
      </w:r>
    </w:p>
    <w:p w14:paraId="3CBCD798" w14:textId="77777777" w:rsidR="00506EAF" w:rsidRPr="00506EAF" w:rsidRDefault="00506EAF" w:rsidP="00506EAF">
      <w:pPr>
        <w:spacing w:after="0" w:line="360" w:lineRule="auto"/>
        <w:ind w:firstLine="709"/>
        <w:jc w:val="right"/>
        <w:rPr>
          <w:rFonts w:ascii="Times New Roman" w:eastAsia="Calibri" w:hAnsi="Times New Roman" w:cs="Times New Roman"/>
          <w:sz w:val="28"/>
          <w:szCs w:val="28"/>
        </w:rPr>
      </w:pPr>
    </w:p>
    <w:p w14:paraId="33A7BCE2" w14:textId="77777777" w:rsidR="00506EAF" w:rsidRPr="00506EAF" w:rsidRDefault="00506EAF" w:rsidP="00506EAF">
      <w:pPr>
        <w:spacing w:after="0" w:line="360" w:lineRule="auto"/>
        <w:ind w:firstLine="709"/>
        <w:jc w:val="right"/>
        <w:rPr>
          <w:rFonts w:ascii="Times New Roman" w:eastAsia="Calibri" w:hAnsi="Times New Roman" w:cs="Times New Roman"/>
          <w:b/>
          <w:bCs/>
          <w:sz w:val="28"/>
          <w:szCs w:val="28"/>
          <w:lang w:val="en-US"/>
        </w:rPr>
      </w:pPr>
      <w:proofErr w:type="spellStart"/>
      <w:r w:rsidRPr="00506EAF">
        <w:rPr>
          <w:rFonts w:ascii="Times New Roman" w:eastAsia="Calibri" w:hAnsi="Times New Roman" w:cs="Times New Roman"/>
          <w:b/>
          <w:bCs/>
          <w:sz w:val="28"/>
          <w:szCs w:val="28"/>
          <w:lang w:val="en-US"/>
        </w:rPr>
        <w:t>Brykova</w:t>
      </w:r>
      <w:proofErr w:type="spellEnd"/>
      <w:r w:rsidRPr="00506EAF">
        <w:rPr>
          <w:rFonts w:ascii="Times New Roman" w:eastAsia="Calibri" w:hAnsi="Times New Roman" w:cs="Times New Roman"/>
          <w:b/>
          <w:bCs/>
          <w:sz w:val="28"/>
          <w:szCs w:val="28"/>
          <w:lang w:val="en-US"/>
        </w:rPr>
        <w:t xml:space="preserve"> Svetlana </w:t>
      </w:r>
      <w:proofErr w:type="spellStart"/>
      <w:r w:rsidRPr="00506EAF">
        <w:rPr>
          <w:rFonts w:ascii="Times New Roman" w:eastAsia="Calibri" w:hAnsi="Times New Roman" w:cs="Times New Roman"/>
          <w:b/>
          <w:bCs/>
          <w:sz w:val="28"/>
          <w:szCs w:val="28"/>
          <w:lang w:val="en-US"/>
        </w:rPr>
        <w:t>Sergeevna</w:t>
      </w:r>
      <w:proofErr w:type="spellEnd"/>
    </w:p>
    <w:p w14:paraId="4505FBB3" w14:textId="77777777" w:rsidR="00506EAF" w:rsidRPr="00506EAF" w:rsidRDefault="00506EAF" w:rsidP="00506EAF">
      <w:pPr>
        <w:spacing w:after="0" w:line="360" w:lineRule="auto"/>
        <w:ind w:firstLine="709"/>
        <w:jc w:val="right"/>
        <w:rPr>
          <w:rFonts w:ascii="Times New Roman" w:eastAsia="Calibri" w:hAnsi="Times New Roman" w:cs="Times New Roman"/>
          <w:i/>
          <w:iCs/>
          <w:sz w:val="28"/>
          <w:szCs w:val="28"/>
          <w:lang w:val="en-US"/>
        </w:rPr>
      </w:pPr>
      <w:r w:rsidRPr="00506EAF">
        <w:rPr>
          <w:rFonts w:ascii="Times New Roman" w:eastAsia="Calibri" w:hAnsi="Times New Roman" w:cs="Times New Roman"/>
          <w:i/>
          <w:iCs/>
          <w:sz w:val="28"/>
          <w:szCs w:val="28"/>
          <w:lang w:val="en-US"/>
        </w:rPr>
        <w:t>Scientific supervisor</w:t>
      </w:r>
    </w:p>
    <w:p w14:paraId="1195D474" w14:textId="77777777" w:rsidR="00506EAF" w:rsidRPr="00506EAF" w:rsidRDefault="00506EAF" w:rsidP="00506EAF">
      <w:pPr>
        <w:spacing w:after="0" w:line="360" w:lineRule="auto"/>
        <w:jc w:val="right"/>
        <w:rPr>
          <w:rFonts w:ascii="Times New Roman" w:eastAsia="Calibri" w:hAnsi="Times New Roman" w:cs="Times New Roman"/>
          <w:i/>
          <w:iCs/>
          <w:sz w:val="28"/>
          <w:szCs w:val="28"/>
          <w:lang w:val="en-US"/>
        </w:rPr>
      </w:pPr>
      <w:proofErr w:type="spellStart"/>
      <w:r w:rsidRPr="00506EAF">
        <w:rPr>
          <w:rFonts w:ascii="Times New Roman" w:eastAsia="Calibri" w:hAnsi="Times New Roman" w:cs="Times New Roman"/>
          <w:i/>
          <w:iCs/>
          <w:sz w:val="28"/>
          <w:szCs w:val="28"/>
          <w:lang w:val="en-US"/>
        </w:rPr>
        <w:t>Banzarov</w:t>
      </w:r>
      <w:proofErr w:type="spellEnd"/>
      <w:r w:rsidRPr="00506EAF">
        <w:rPr>
          <w:rFonts w:ascii="Times New Roman" w:eastAsia="Calibri" w:hAnsi="Times New Roman" w:cs="Times New Roman"/>
          <w:i/>
          <w:iCs/>
          <w:sz w:val="28"/>
          <w:szCs w:val="28"/>
          <w:lang w:val="en-US"/>
        </w:rPr>
        <w:t xml:space="preserve"> </w:t>
      </w:r>
      <w:proofErr w:type="spellStart"/>
      <w:r w:rsidRPr="00506EAF">
        <w:rPr>
          <w:rFonts w:ascii="Times New Roman" w:eastAsia="Calibri" w:hAnsi="Times New Roman" w:cs="Times New Roman"/>
          <w:i/>
          <w:iCs/>
          <w:sz w:val="28"/>
          <w:szCs w:val="28"/>
          <w:lang w:val="en-US"/>
        </w:rPr>
        <w:t>Buryat</w:t>
      </w:r>
      <w:proofErr w:type="spellEnd"/>
      <w:r w:rsidRPr="00506EAF">
        <w:rPr>
          <w:rFonts w:ascii="Times New Roman" w:eastAsia="Calibri" w:hAnsi="Times New Roman" w:cs="Times New Roman"/>
          <w:i/>
          <w:iCs/>
          <w:sz w:val="28"/>
          <w:szCs w:val="28"/>
          <w:lang w:val="en-US"/>
        </w:rPr>
        <w:t xml:space="preserve"> State University</w:t>
      </w:r>
    </w:p>
    <w:p w14:paraId="3C041220" w14:textId="77777777" w:rsidR="00506EAF" w:rsidRPr="00506EAF" w:rsidRDefault="00506EAF" w:rsidP="00506EAF">
      <w:pPr>
        <w:spacing w:after="0" w:line="360" w:lineRule="auto"/>
        <w:jc w:val="right"/>
        <w:rPr>
          <w:rFonts w:ascii="Times New Roman" w:eastAsia="Calibri" w:hAnsi="Times New Roman" w:cs="Times New Roman"/>
          <w:sz w:val="28"/>
          <w:szCs w:val="28"/>
          <w:lang w:val="en-US"/>
        </w:rPr>
      </w:pPr>
    </w:p>
    <w:p w14:paraId="03382102" w14:textId="77777777" w:rsidR="00506EAF" w:rsidRPr="00506EAF" w:rsidRDefault="00506EAF" w:rsidP="00506EAF">
      <w:pPr>
        <w:spacing w:after="0" w:line="360" w:lineRule="auto"/>
        <w:ind w:firstLine="709"/>
        <w:jc w:val="both"/>
        <w:rPr>
          <w:rFonts w:ascii="Times New Roman" w:eastAsia="Calibri" w:hAnsi="Times New Roman" w:cs="Times New Roman"/>
          <w:i/>
          <w:sz w:val="28"/>
          <w:szCs w:val="28"/>
        </w:rPr>
      </w:pPr>
      <w:r w:rsidRPr="00506EAF">
        <w:rPr>
          <w:rFonts w:ascii="Times New Roman" w:eastAsia="Calibri" w:hAnsi="Times New Roman" w:cs="Times New Roman"/>
          <w:b/>
          <w:bCs/>
          <w:i/>
          <w:sz w:val="28"/>
          <w:szCs w:val="28"/>
        </w:rPr>
        <w:t>Аннотация.</w:t>
      </w:r>
      <w:r w:rsidRPr="00506EAF">
        <w:rPr>
          <w:rFonts w:ascii="Times New Roman" w:eastAsia="Calibri" w:hAnsi="Times New Roman" w:cs="Times New Roman"/>
          <w:i/>
          <w:sz w:val="28"/>
          <w:szCs w:val="28"/>
        </w:rPr>
        <w:t xml:space="preserve"> В данной статье рассматривается состояние ипотечного кредитования в Российской Федерации на основе статистических данных, представленным Центральным Банком за 2022 – 2024 года. Рассматриваются основные показатели предоставленных ипотечных кредитов, структура и динамика выдачи ипотечных кредитов по программам государственной поддержки, структура ипотечного портфеля в разрезе федеральных округов.</w:t>
      </w:r>
    </w:p>
    <w:p w14:paraId="1B56F2DD" w14:textId="77777777" w:rsidR="00506EAF" w:rsidRPr="00506EAF" w:rsidRDefault="00506EAF" w:rsidP="00506EAF">
      <w:pPr>
        <w:spacing w:after="0" w:line="360" w:lineRule="auto"/>
        <w:ind w:firstLine="709"/>
        <w:jc w:val="both"/>
        <w:rPr>
          <w:rFonts w:ascii="Times New Roman" w:eastAsia="Calibri" w:hAnsi="Times New Roman" w:cs="Times New Roman"/>
          <w:i/>
          <w:sz w:val="28"/>
          <w:szCs w:val="28"/>
          <w:lang w:val="en-US"/>
        </w:rPr>
      </w:pPr>
      <w:r w:rsidRPr="00506EAF">
        <w:rPr>
          <w:rFonts w:ascii="Times New Roman" w:eastAsia="Calibri" w:hAnsi="Times New Roman" w:cs="Times New Roman"/>
          <w:b/>
          <w:bCs/>
          <w:i/>
          <w:sz w:val="28"/>
          <w:szCs w:val="28"/>
          <w:lang w:val="en-US"/>
        </w:rPr>
        <w:t>Abstract.</w:t>
      </w:r>
      <w:r w:rsidRPr="00506EAF">
        <w:rPr>
          <w:rFonts w:ascii="Times New Roman" w:eastAsia="Calibri" w:hAnsi="Times New Roman" w:cs="Times New Roman"/>
          <w:i/>
          <w:sz w:val="28"/>
          <w:szCs w:val="28"/>
          <w:lang w:val="en-US"/>
        </w:rPr>
        <w:t xml:space="preserve"> This article examines the state of mortgage lending in the Russian Federation based on statistical data provided by the Central Bank for 2022-2024. The main indicators of mortgage loans provided, the structure and dynamics of mortgage loans under government support programs, and the structure of the mortgage portfolio in the context of federal districts are considered.</w:t>
      </w:r>
    </w:p>
    <w:p w14:paraId="71AFD769" w14:textId="77777777" w:rsidR="00506EAF" w:rsidRPr="00506EAF" w:rsidRDefault="00506EAF" w:rsidP="00506EAF">
      <w:pPr>
        <w:spacing w:after="0" w:line="360" w:lineRule="auto"/>
        <w:ind w:firstLine="709"/>
        <w:jc w:val="both"/>
        <w:rPr>
          <w:rFonts w:ascii="Times New Roman" w:eastAsia="Calibri" w:hAnsi="Times New Roman" w:cs="Times New Roman"/>
          <w:i/>
          <w:sz w:val="28"/>
          <w:szCs w:val="28"/>
        </w:rPr>
      </w:pPr>
      <w:r w:rsidRPr="00506EAF">
        <w:rPr>
          <w:rFonts w:ascii="Times New Roman" w:eastAsia="Calibri" w:hAnsi="Times New Roman" w:cs="Times New Roman"/>
          <w:b/>
          <w:bCs/>
          <w:i/>
          <w:sz w:val="28"/>
          <w:szCs w:val="28"/>
        </w:rPr>
        <w:t>Ключевые слова:</w:t>
      </w:r>
      <w:r w:rsidRPr="00506EAF">
        <w:rPr>
          <w:rFonts w:ascii="Times New Roman" w:eastAsia="Calibri" w:hAnsi="Times New Roman" w:cs="Times New Roman"/>
          <w:i/>
          <w:sz w:val="28"/>
          <w:szCs w:val="28"/>
        </w:rPr>
        <w:t xml:space="preserve"> ипотечное кредитование, Центральный банк, льготная ипотека, государственная поддержка.</w:t>
      </w:r>
    </w:p>
    <w:p w14:paraId="01E7C0CC" w14:textId="77777777" w:rsidR="00506EAF" w:rsidRPr="00506EAF" w:rsidRDefault="00506EAF" w:rsidP="00506EAF">
      <w:pPr>
        <w:spacing w:after="0" w:line="360" w:lineRule="auto"/>
        <w:ind w:firstLine="709"/>
        <w:jc w:val="both"/>
        <w:rPr>
          <w:rFonts w:ascii="Times New Roman" w:eastAsia="Calibri" w:hAnsi="Times New Roman" w:cs="Times New Roman"/>
          <w:i/>
          <w:sz w:val="28"/>
          <w:szCs w:val="28"/>
          <w:lang w:val="en-US"/>
        </w:rPr>
      </w:pPr>
      <w:r w:rsidRPr="00506EAF">
        <w:rPr>
          <w:rFonts w:ascii="Times New Roman" w:eastAsia="Calibri" w:hAnsi="Times New Roman" w:cs="Times New Roman"/>
          <w:b/>
          <w:bCs/>
          <w:i/>
          <w:sz w:val="28"/>
          <w:szCs w:val="28"/>
          <w:lang w:val="en-US"/>
        </w:rPr>
        <w:t>Keywords:</w:t>
      </w:r>
      <w:r w:rsidRPr="00506EAF">
        <w:rPr>
          <w:rFonts w:ascii="Times New Roman" w:eastAsia="Calibri" w:hAnsi="Times New Roman" w:cs="Times New Roman"/>
          <w:i/>
          <w:sz w:val="28"/>
          <w:szCs w:val="28"/>
          <w:lang w:val="en-US"/>
        </w:rPr>
        <w:t xml:space="preserve"> mortgage lending, Central Bank, preferential mortgage, government support.</w:t>
      </w:r>
    </w:p>
    <w:p w14:paraId="20CE3428" w14:textId="238B37C5" w:rsidR="00893AB8" w:rsidRPr="008304C3" w:rsidRDefault="00893AB8" w:rsidP="00286045">
      <w:pPr>
        <w:spacing w:after="0" w:line="360" w:lineRule="auto"/>
        <w:ind w:firstLine="709"/>
        <w:jc w:val="both"/>
        <w:rPr>
          <w:rFonts w:ascii="Times New Roman" w:hAnsi="Times New Roman" w:cs="Times New Roman"/>
          <w:color w:val="000000" w:themeColor="text1"/>
          <w:sz w:val="28"/>
          <w:szCs w:val="28"/>
        </w:rPr>
      </w:pPr>
      <w:r w:rsidRPr="008304C3">
        <w:rPr>
          <w:rFonts w:ascii="Times New Roman" w:hAnsi="Times New Roman" w:cs="Times New Roman"/>
          <w:color w:val="000000" w:themeColor="text1"/>
          <w:sz w:val="28"/>
          <w:szCs w:val="28"/>
        </w:rPr>
        <w:t xml:space="preserve">Ипотечное кредитование является ключевым инструментом обеспечения доступности жилья для населения и стимулирование развития строительной отрасли. </w:t>
      </w:r>
      <w:r w:rsidR="00E073C1" w:rsidRPr="008304C3">
        <w:rPr>
          <w:rFonts w:ascii="Times New Roman" w:hAnsi="Times New Roman" w:cs="Times New Roman"/>
          <w:color w:val="000000" w:themeColor="text1"/>
          <w:sz w:val="28"/>
          <w:szCs w:val="28"/>
        </w:rPr>
        <w:t>«Ипотечное кредитование является неотъемлемым институтом эффективного развития экономики и инструментом, определяющим уровень и качество жизни значительного числа граждан страны».</w:t>
      </w:r>
      <w:r w:rsidR="008304C3" w:rsidRPr="008304C3">
        <w:rPr>
          <w:rFonts w:ascii="Times New Roman" w:hAnsi="Times New Roman" w:cs="Times New Roman"/>
          <w:color w:val="000000" w:themeColor="text1"/>
          <w:sz w:val="28"/>
          <w:szCs w:val="28"/>
        </w:rPr>
        <w:t xml:space="preserve"> </w:t>
      </w:r>
      <w:r w:rsidR="008304C3" w:rsidRPr="00574AF8">
        <w:rPr>
          <w:rFonts w:ascii="Times New Roman" w:hAnsi="Times New Roman" w:cs="Times New Roman"/>
          <w:color w:val="000000" w:themeColor="text1"/>
          <w:sz w:val="28"/>
          <w:szCs w:val="28"/>
        </w:rPr>
        <w:t>[</w:t>
      </w:r>
      <w:r w:rsidR="008304C3">
        <w:rPr>
          <w:rFonts w:ascii="Times New Roman" w:hAnsi="Times New Roman" w:cs="Times New Roman"/>
          <w:color w:val="000000" w:themeColor="text1"/>
          <w:sz w:val="28"/>
          <w:szCs w:val="28"/>
          <w:lang w:val="en-US"/>
        </w:rPr>
        <w:fldChar w:fldCharType="begin"/>
      </w:r>
      <w:r w:rsidR="008304C3" w:rsidRPr="00574AF8">
        <w:rPr>
          <w:rFonts w:ascii="Times New Roman" w:hAnsi="Times New Roman" w:cs="Times New Roman"/>
          <w:color w:val="000000" w:themeColor="text1"/>
          <w:sz w:val="28"/>
          <w:szCs w:val="28"/>
        </w:rPr>
        <w:instrText xml:space="preserve"> </w:instrText>
      </w:r>
      <w:r w:rsidR="008304C3">
        <w:rPr>
          <w:rFonts w:ascii="Times New Roman" w:hAnsi="Times New Roman" w:cs="Times New Roman"/>
          <w:color w:val="000000" w:themeColor="text1"/>
          <w:sz w:val="28"/>
          <w:szCs w:val="28"/>
          <w:lang w:val="en-US"/>
        </w:rPr>
        <w:instrText>REF</w:instrText>
      </w:r>
      <w:r w:rsidR="008304C3" w:rsidRPr="00574AF8">
        <w:rPr>
          <w:rFonts w:ascii="Times New Roman" w:hAnsi="Times New Roman" w:cs="Times New Roman"/>
          <w:color w:val="000000" w:themeColor="text1"/>
          <w:sz w:val="28"/>
          <w:szCs w:val="28"/>
        </w:rPr>
        <w:instrText xml:space="preserve"> _</w:instrText>
      </w:r>
      <w:r w:rsidR="008304C3">
        <w:rPr>
          <w:rFonts w:ascii="Times New Roman" w:hAnsi="Times New Roman" w:cs="Times New Roman"/>
          <w:color w:val="000000" w:themeColor="text1"/>
          <w:sz w:val="28"/>
          <w:szCs w:val="28"/>
          <w:lang w:val="en-US"/>
        </w:rPr>
        <w:instrText>Ref</w:instrText>
      </w:r>
      <w:r w:rsidR="008304C3" w:rsidRPr="00574AF8">
        <w:rPr>
          <w:rFonts w:ascii="Times New Roman" w:hAnsi="Times New Roman" w:cs="Times New Roman"/>
          <w:color w:val="000000" w:themeColor="text1"/>
          <w:sz w:val="28"/>
          <w:szCs w:val="28"/>
        </w:rPr>
        <w:instrText>201589988 \</w:instrText>
      </w:r>
      <w:r w:rsidR="008304C3">
        <w:rPr>
          <w:rFonts w:ascii="Times New Roman" w:hAnsi="Times New Roman" w:cs="Times New Roman"/>
          <w:color w:val="000000" w:themeColor="text1"/>
          <w:sz w:val="28"/>
          <w:szCs w:val="28"/>
          <w:lang w:val="en-US"/>
        </w:rPr>
        <w:instrText>r</w:instrText>
      </w:r>
      <w:r w:rsidR="008304C3" w:rsidRPr="00574AF8">
        <w:rPr>
          <w:rFonts w:ascii="Times New Roman" w:hAnsi="Times New Roman" w:cs="Times New Roman"/>
          <w:color w:val="000000" w:themeColor="text1"/>
          <w:sz w:val="28"/>
          <w:szCs w:val="28"/>
        </w:rPr>
        <w:instrText xml:space="preserve"> \</w:instrText>
      </w:r>
      <w:r w:rsidR="008304C3">
        <w:rPr>
          <w:rFonts w:ascii="Times New Roman" w:hAnsi="Times New Roman" w:cs="Times New Roman"/>
          <w:color w:val="000000" w:themeColor="text1"/>
          <w:sz w:val="28"/>
          <w:szCs w:val="28"/>
          <w:lang w:val="en-US"/>
        </w:rPr>
        <w:instrText>h</w:instrText>
      </w:r>
      <w:r w:rsidR="008304C3" w:rsidRPr="00574AF8">
        <w:rPr>
          <w:rFonts w:ascii="Times New Roman" w:hAnsi="Times New Roman" w:cs="Times New Roman"/>
          <w:color w:val="000000" w:themeColor="text1"/>
          <w:sz w:val="28"/>
          <w:szCs w:val="28"/>
        </w:rPr>
        <w:instrText xml:space="preserve"> </w:instrText>
      </w:r>
      <w:r w:rsidR="008304C3">
        <w:rPr>
          <w:rFonts w:ascii="Times New Roman" w:hAnsi="Times New Roman" w:cs="Times New Roman"/>
          <w:color w:val="000000" w:themeColor="text1"/>
          <w:sz w:val="28"/>
          <w:szCs w:val="28"/>
          <w:lang w:val="en-US"/>
        </w:rPr>
      </w:r>
      <w:r w:rsidR="008304C3">
        <w:rPr>
          <w:rFonts w:ascii="Times New Roman" w:hAnsi="Times New Roman" w:cs="Times New Roman"/>
          <w:color w:val="000000" w:themeColor="text1"/>
          <w:sz w:val="28"/>
          <w:szCs w:val="28"/>
          <w:lang w:val="en-US"/>
        </w:rPr>
        <w:fldChar w:fldCharType="separate"/>
      </w:r>
      <w:r w:rsidR="008304C3" w:rsidRPr="00574AF8">
        <w:rPr>
          <w:rFonts w:ascii="Times New Roman" w:hAnsi="Times New Roman" w:cs="Times New Roman"/>
          <w:color w:val="000000" w:themeColor="text1"/>
          <w:sz w:val="28"/>
          <w:szCs w:val="28"/>
        </w:rPr>
        <w:t>3</w:t>
      </w:r>
      <w:r w:rsidR="008304C3">
        <w:rPr>
          <w:rFonts w:ascii="Times New Roman" w:hAnsi="Times New Roman" w:cs="Times New Roman"/>
          <w:color w:val="000000" w:themeColor="text1"/>
          <w:sz w:val="28"/>
          <w:szCs w:val="28"/>
          <w:lang w:val="en-US"/>
        </w:rPr>
        <w:fldChar w:fldCharType="end"/>
      </w:r>
      <w:r w:rsidR="00E073C1" w:rsidRPr="008304C3">
        <w:rPr>
          <w:rFonts w:ascii="Times New Roman" w:hAnsi="Times New Roman" w:cs="Times New Roman"/>
          <w:color w:val="000000" w:themeColor="text1"/>
          <w:sz w:val="28"/>
          <w:szCs w:val="28"/>
        </w:rPr>
        <w:t>]</w:t>
      </w:r>
    </w:p>
    <w:p w14:paraId="72731B93" w14:textId="0C70AF03" w:rsidR="00893AB8" w:rsidRDefault="00893AB8" w:rsidP="00893AB8">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Анализ рынка ипотечного кредитования за 2022 – 2024 г. демонстрирует значительную динамику показателей. Эти тенденции обусловлены рядом причин, включая завершения действия льготной программы, рост стоимости недвижимости, ухудшение финансового положения части заемщиков и регуляторные меры Центрального Банка.</w:t>
      </w:r>
    </w:p>
    <w:p w14:paraId="201BA6B6" w14:textId="77777777" w:rsidR="008304C3" w:rsidRDefault="00E073C1" w:rsidP="00893AB8">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«Эксперты выделяют три основные группы факторов, </w:t>
      </w:r>
      <w:r w:rsidR="008304C3">
        <w:rPr>
          <w:rFonts w:ascii="Times New Roman" w:hAnsi="Times New Roman" w:cs="Times New Roman"/>
          <w:sz w:val="28"/>
          <w:szCs w:val="28"/>
        </w:rPr>
        <w:t>влияющих</w:t>
      </w:r>
      <w:r>
        <w:rPr>
          <w:rFonts w:ascii="Times New Roman" w:hAnsi="Times New Roman" w:cs="Times New Roman"/>
          <w:sz w:val="28"/>
          <w:szCs w:val="28"/>
        </w:rPr>
        <w:t xml:space="preserve"> на долю рынка с регулируемыми процентными </w:t>
      </w:r>
      <w:r w:rsidR="008304C3">
        <w:rPr>
          <w:rFonts w:ascii="Times New Roman" w:hAnsi="Times New Roman" w:cs="Times New Roman"/>
          <w:sz w:val="28"/>
          <w:szCs w:val="28"/>
        </w:rPr>
        <w:t>ставками</w:t>
      </w:r>
      <w:r>
        <w:rPr>
          <w:rFonts w:ascii="Times New Roman" w:hAnsi="Times New Roman" w:cs="Times New Roman"/>
          <w:sz w:val="28"/>
          <w:szCs w:val="28"/>
        </w:rPr>
        <w:t>:</w:t>
      </w:r>
    </w:p>
    <w:p w14:paraId="56868F33" w14:textId="77777777" w:rsidR="008304C3" w:rsidRDefault="008304C3" w:rsidP="00893AB8">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макроэкономические факторы;</w:t>
      </w:r>
    </w:p>
    <w:p w14:paraId="22A8F62D" w14:textId="77777777" w:rsidR="008304C3" w:rsidRDefault="008304C3" w:rsidP="00893AB8">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характеристики ипотечных продуктов;</w:t>
      </w:r>
    </w:p>
    <w:p w14:paraId="59F6C255" w14:textId="182AAD8F" w:rsidR="00E073C1" w:rsidRPr="008304C3" w:rsidRDefault="008304C3" w:rsidP="00893AB8">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характеристики недвижимости</w:t>
      </w:r>
      <w:proofErr w:type="gramStart"/>
      <w:r>
        <w:rPr>
          <w:rFonts w:ascii="Times New Roman" w:hAnsi="Times New Roman" w:cs="Times New Roman"/>
          <w:sz w:val="28"/>
          <w:szCs w:val="28"/>
        </w:rPr>
        <w:t>.»</w:t>
      </w:r>
      <w:r w:rsidR="00E073C1">
        <w:rPr>
          <w:rFonts w:ascii="Times New Roman" w:hAnsi="Times New Roman" w:cs="Times New Roman"/>
          <w:sz w:val="28"/>
          <w:szCs w:val="28"/>
        </w:rPr>
        <w:t xml:space="preserve"> </w:t>
      </w:r>
      <w:r w:rsidRPr="00574AF8">
        <w:rPr>
          <w:rFonts w:ascii="Times New Roman" w:hAnsi="Times New Roman" w:cs="Times New Roman"/>
          <w:sz w:val="28"/>
          <w:szCs w:val="28"/>
        </w:rPr>
        <w:t>[</w:t>
      </w:r>
      <w:r>
        <w:rPr>
          <w:rFonts w:ascii="Times New Roman" w:hAnsi="Times New Roman" w:cs="Times New Roman"/>
          <w:sz w:val="28"/>
          <w:szCs w:val="28"/>
          <w:lang w:val="en-US"/>
        </w:rPr>
        <w:fldChar w:fldCharType="begin"/>
      </w:r>
      <w:r w:rsidRPr="00574AF8">
        <w:rPr>
          <w:rFonts w:ascii="Times New Roman" w:hAnsi="Times New Roman" w:cs="Times New Roman"/>
          <w:sz w:val="28"/>
          <w:szCs w:val="28"/>
        </w:rPr>
        <w:instrText xml:space="preserve"> </w:instrText>
      </w:r>
      <w:r>
        <w:rPr>
          <w:rFonts w:ascii="Times New Roman" w:hAnsi="Times New Roman" w:cs="Times New Roman"/>
          <w:sz w:val="28"/>
          <w:szCs w:val="28"/>
          <w:lang w:val="en-US"/>
        </w:rPr>
        <w:instrText>REF</w:instrText>
      </w:r>
      <w:r w:rsidRPr="00574AF8">
        <w:rPr>
          <w:rFonts w:ascii="Times New Roman" w:hAnsi="Times New Roman" w:cs="Times New Roman"/>
          <w:sz w:val="28"/>
          <w:szCs w:val="28"/>
        </w:rPr>
        <w:instrText xml:space="preserve"> _</w:instrText>
      </w:r>
      <w:r>
        <w:rPr>
          <w:rFonts w:ascii="Times New Roman" w:hAnsi="Times New Roman" w:cs="Times New Roman"/>
          <w:sz w:val="28"/>
          <w:szCs w:val="28"/>
          <w:lang w:val="en-US"/>
        </w:rPr>
        <w:instrText>Ref</w:instrText>
      </w:r>
      <w:r w:rsidRPr="00574AF8">
        <w:rPr>
          <w:rFonts w:ascii="Times New Roman" w:hAnsi="Times New Roman" w:cs="Times New Roman"/>
          <w:sz w:val="28"/>
          <w:szCs w:val="28"/>
        </w:rPr>
        <w:instrText>201589995 \</w:instrText>
      </w:r>
      <w:r>
        <w:rPr>
          <w:rFonts w:ascii="Times New Roman" w:hAnsi="Times New Roman" w:cs="Times New Roman"/>
          <w:sz w:val="28"/>
          <w:szCs w:val="28"/>
          <w:lang w:val="en-US"/>
        </w:rPr>
        <w:instrText>r</w:instrText>
      </w:r>
      <w:r w:rsidRPr="00574AF8">
        <w:rPr>
          <w:rFonts w:ascii="Times New Roman" w:hAnsi="Times New Roman" w:cs="Times New Roman"/>
          <w:sz w:val="28"/>
          <w:szCs w:val="28"/>
        </w:rPr>
        <w:instrText xml:space="preserve"> \</w:instrText>
      </w:r>
      <w:r>
        <w:rPr>
          <w:rFonts w:ascii="Times New Roman" w:hAnsi="Times New Roman" w:cs="Times New Roman"/>
          <w:sz w:val="28"/>
          <w:szCs w:val="28"/>
          <w:lang w:val="en-US"/>
        </w:rPr>
        <w:instrText>h</w:instrText>
      </w:r>
      <w:r w:rsidRPr="00574AF8">
        <w:rPr>
          <w:rFonts w:ascii="Times New Roman" w:hAnsi="Times New Roman" w:cs="Times New Roman"/>
          <w:sz w:val="28"/>
          <w:szCs w:val="28"/>
        </w:rPr>
        <w:instrText xml:space="preserve"> </w:instrText>
      </w:r>
      <w:r>
        <w:rPr>
          <w:rFonts w:ascii="Times New Roman" w:hAnsi="Times New Roman" w:cs="Times New Roman"/>
          <w:sz w:val="28"/>
          <w:szCs w:val="28"/>
          <w:lang w:val="en-US"/>
        </w:rPr>
      </w:r>
      <w:r>
        <w:rPr>
          <w:rFonts w:ascii="Times New Roman" w:hAnsi="Times New Roman" w:cs="Times New Roman"/>
          <w:sz w:val="28"/>
          <w:szCs w:val="28"/>
          <w:lang w:val="en-US"/>
        </w:rPr>
        <w:fldChar w:fldCharType="separate"/>
      </w:r>
      <w:proofErr w:type="gramEnd"/>
      <w:r w:rsidRPr="00574AF8">
        <w:rPr>
          <w:rFonts w:ascii="Times New Roman" w:hAnsi="Times New Roman" w:cs="Times New Roman"/>
          <w:sz w:val="28"/>
          <w:szCs w:val="28"/>
        </w:rPr>
        <w:t>4</w:t>
      </w:r>
      <w:r>
        <w:rPr>
          <w:rFonts w:ascii="Times New Roman" w:hAnsi="Times New Roman" w:cs="Times New Roman"/>
          <w:sz w:val="28"/>
          <w:szCs w:val="28"/>
          <w:lang w:val="en-US"/>
        </w:rPr>
        <w:fldChar w:fldCharType="end"/>
      </w:r>
      <w:r w:rsidRPr="00574AF8">
        <w:rPr>
          <w:rFonts w:ascii="Times New Roman" w:hAnsi="Times New Roman" w:cs="Times New Roman"/>
          <w:sz w:val="28"/>
          <w:szCs w:val="28"/>
        </w:rPr>
        <w:t>]</w:t>
      </w:r>
    </w:p>
    <w:p w14:paraId="00CB6523" w14:textId="01D50D19" w:rsidR="00893AB8" w:rsidRDefault="00893AB8" w:rsidP="00893AB8">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Для начала рассмотрим основные показатели предоставленных ипотечных жилищных кредитов за 2022 – 2024 г.</w:t>
      </w:r>
    </w:p>
    <w:p w14:paraId="633A7100" w14:textId="5D20E3EC" w:rsidR="0030300E" w:rsidRDefault="0030300E" w:rsidP="0030300E">
      <w:pPr>
        <w:spacing w:after="0" w:line="360" w:lineRule="auto"/>
        <w:jc w:val="right"/>
        <w:rPr>
          <w:rFonts w:ascii="Times New Roman" w:hAnsi="Times New Roman" w:cs="Times New Roman"/>
          <w:sz w:val="28"/>
          <w:szCs w:val="28"/>
        </w:rPr>
      </w:pPr>
      <w:r>
        <w:rPr>
          <w:rFonts w:ascii="Times New Roman" w:hAnsi="Times New Roman" w:cs="Times New Roman"/>
          <w:sz w:val="28"/>
          <w:szCs w:val="28"/>
        </w:rPr>
        <w:t>Таблица 1</w:t>
      </w:r>
    </w:p>
    <w:p w14:paraId="2B2864D8" w14:textId="0EF6359B" w:rsidR="0030300E" w:rsidRDefault="005335B2" w:rsidP="0030300E">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П</w:t>
      </w:r>
      <w:r w:rsidRPr="0030300E">
        <w:rPr>
          <w:rFonts w:ascii="Times New Roman" w:hAnsi="Times New Roman" w:cs="Times New Roman"/>
          <w:sz w:val="28"/>
          <w:szCs w:val="28"/>
        </w:rPr>
        <w:t xml:space="preserve">редоставленные </w:t>
      </w:r>
      <w:r>
        <w:rPr>
          <w:rFonts w:ascii="Times New Roman" w:hAnsi="Times New Roman" w:cs="Times New Roman"/>
          <w:sz w:val="28"/>
          <w:szCs w:val="28"/>
        </w:rPr>
        <w:t>и</w:t>
      </w:r>
      <w:r w:rsidR="0030300E" w:rsidRPr="0030300E">
        <w:rPr>
          <w:rFonts w:ascii="Times New Roman" w:hAnsi="Times New Roman" w:cs="Times New Roman"/>
          <w:sz w:val="28"/>
          <w:szCs w:val="28"/>
        </w:rPr>
        <w:t>потечные жилищные кредиты</w:t>
      </w:r>
      <w:r>
        <w:rPr>
          <w:rFonts w:ascii="Times New Roman" w:hAnsi="Times New Roman" w:cs="Times New Roman"/>
          <w:sz w:val="28"/>
          <w:szCs w:val="28"/>
        </w:rPr>
        <w:t xml:space="preserve"> за 2022-2024 гг.</w:t>
      </w:r>
      <w:r w:rsidR="00526E10">
        <w:rPr>
          <w:rFonts w:ascii="Times New Roman" w:hAnsi="Times New Roman" w:cs="Times New Roman"/>
          <w:sz w:val="28"/>
          <w:szCs w:val="28"/>
        </w:rPr>
        <w:t xml:space="preserve"> </w:t>
      </w:r>
      <w:r w:rsidR="00526E10" w:rsidRPr="00526E10">
        <w:rPr>
          <w:rFonts w:ascii="Times New Roman" w:hAnsi="Times New Roman" w:cs="Times New Roman"/>
          <w:sz w:val="28"/>
          <w:szCs w:val="28"/>
        </w:rPr>
        <w:t>[</w:t>
      </w:r>
      <w:r w:rsidR="008304C3">
        <w:rPr>
          <w:rFonts w:ascii="Times New Roman" w:hAnsi="Times New Roman" w:cs="Times New Roman"/>
          <w:sz w:val="28"/>
          <w:szCs w:val="28"/>
        </w:rPr>
        <w:fldChar w:fldCharType="begin"/>
      </w:r>
      <w:r w:rsidR="008304C3">
        <w:rPr>
          <w:rFonts w:ascii="Times New Roman" w:hAnsi="Times New Roman" w:cs="Times New Roman"/>
          <w:sz w:val="28"/>
          <w:szCs w:val="28"/>
        </w:rPr>
        <w:instrText xml:space="preserve"> REF _Ref201582811 \r \h </w:instrText>
      </w:r>
      <w:r w:rsidR="008304C3">
        <w:rPr>
          <w:rFonts w:ascii="Times New Roman" w:hAnsi="Times New Roman" w:cs="Times New Roman"/>
          <w:sz w:val="28"/>
          <w:szCs w:val="28"/>
        </w:rPr>
      </w:r>
      <w:r w:rsidR="008304C3">
        <w:rPr>
          <w:rFonts w:ascii="Times New Roman" w:hAnsi="Times New Roman" w:cs="Times New Roman"/>
          <w:sz w:val="28"/>
          <w:szCs w:val="28"/>
        </w:rPr>
        <w:fldChar w:fldCharType="separate"/>
      </w:r>
      <w:r w:rsidR="008304C3">
        <w:rPr>
          <w:rFonts w:ascii="Times New Roman" w:hAnsi="Times New Roman" w:cs="Times New Roman"/>
          <w:sz w:val="28"/>
          <w:szCs w:val="28"/>
        </w:rPr>
        <w:t>5</w:t>
      </w:r>
      <w:r w:rsidR="008304C3">
        <w:rPr>
          <w:rFonts w:ascii="Times New Roman" w:hAnsi="Times New Roman" w:cs="Times New Roman"/>
          <w:sz w:val="28"/>
          <w:szCs w:val="28"/>
        </w:rPr>
        <w:fldChar w:fldCharType="end"/>
      </w:r>
      <w:r w:rsidR="00526E10" w:rsidRPr="00526E10">
        <w:rPr>
          <w:rFonts w:ascii="Times New Roman" w:hAnsi="Times New Roman" w:cs="Times New Roman"/>
          <w:sz w:val="28"/>
          <w:szCs w:val="28"/>
        </w:rPr>
        <w:t>]</w:t>
      </w:r>
    </w:p>
    <w:tbl>
      <w:tblPr>
        <w:tblStyle w:val="a3"/>
        <w:tblW w:w="0" w:type="auto"/>
        <w:tblLook w:val="04A0" w:firstRow="1" w:lastRow="0" w:firstColumn="1" w:lastColumn="0" w:noHBand="0" w:noVBand="1"/>
      </w:tblPr>
      <w:tblGrid>
        <w:gridCol w:w="3397"/>
        <w:gridCol w:w="1985"/>
        <w:gridCol w:w="2126"/>
        <w:gridCol w:w="1837"/>
      </w:tblGrid>
      <w:tr w:rsidR="004A2759" w14:paraId="019CE669" w14:textId="77777777" w:rsidTr="006D3B29">
        <w:tc>
          <w:tcPr>
            <w:tcW w:w="3397" w:type="dxa"/>
          </w:tcPr>
          <w:p w14:paraId="01BFB0C7" w14:textId="643E9AC4" w:rsidR="004A2759" w:rsidRPr="004A2759" w:rsidRDefault="004A2759" w:rsidP="004A2759">
            <w:pPr>
              <w:jc w:val="center"/>
              <w:rPr>
                <w:rFonts w:ascii="Times New Roman" w:hAnsi="Times New Roman" w:cs="Times New Roman"/>
                <w:sz w:val="24"/>
                <w:szCs w:val="24"/>
              </w:rPr>
            </w:pPr>
            <w:r>
              <w:rPr>
                <w:rFonts w:ascii="Times New Roman" w:hAnsi="Times New Roman" w:cs="Times New Roman"/>
                <w:sz w:val="24"/>
                <w:szCs w:val="24"/>
              </w:rPr>
              <w:t xml:space="preserve">Показатели </w:t>
            </w:r>
          </w:p>
        </w:tc>
        <w:tc>
          <w:tcPr>
            <w:tcW w:w="1985" w:type="dxa"/>
          </w:tcPr>
          <w:p w14:paraId="31ED7ACA" w14:textId="387EE579" w:rsidR="004A2759" w:rsidRPr="004A2759" w:rsidRDefault="004A2759" w:rsidP="004A2759">
            <w:pPr>
              <w:jc w:val="center"/>
              <w:rPr>
                <w:rFonts w:ascii="Times New Roman" w:hAnsi="Times New Roman" w:cs="Times New Roman"/>
                <w:sz w:val="24"/>
                <w:szCs w:val="24"/>
              </w:rPr>
            </w:pPr>
            <w:r>
              <w:rPr>
                <w:rFonts w:ascii="Times New Roman" w:hAnsi="Times New Roman" w:cs="Times New Roman"/>
                <w:sz w:val="24"/>
                <w:szCs w:val="24"/>
              </w:rPr>
              <w:t>2022 год</w:t>
            </w:r>
          </w:p>
        </w:tc>
        <w:tc>
          <w:tcPr>
            <w:tcW w:w="2126" w:type="dxa"/>
          </w:tcPr>
          <w:p w14:paraId="7E8C6F92" w14:textId="79C61B5F" w:rsidR="004A2759" w:rsidRPr="004A2759" w:rsidRDefault="004A2759" w:rsidP="004A2759">
            <w:pPr>
              <w:jc w:val="center"/>
              <w:rPr>
                <w:rFonts w:ascii="Times New Roman" w:hAnsi="Times New Roman" w:cs="Times New Roman"/>
                <w:sz w:val="24"/>
                <w:szCs w:val="24"/>
              </w:rPr>
            </w:pPr>
            <w:r>
              <w:rPr>
                <w:rFonts w:ascii="Times New Roman" w:hAnsi="Times New Roman" w:cs="Times New Roman"/>
                <w:sz w:val="24"/>
                <w:szCs w:val="24"/>
              </w:rPr>
              <w:t>2023 год</w:t>
            </w:r>
          </w:p>
        </w:tc>
        <w:tc>
          <w:tcPr>
            <w:tcW w:w="1837" w:type="dxa"/>
          </w:tcPr>
          <w:p w14:paraId="6CA1433A" w14:textId="1097E043" w:rsidR="004A2759" w:rsidRPr="004A2759" w:rsidRDefault="004A2759" w:rsidP="004A2759">
            <w:pPr>
              <w:jc w:val="center"/>
              <w:rPr>
                <w:rFonts w:ascii="Times New Roman" w:hAnsi="Times New Roman" w:cs="Times New Roman"/>
                <w:sz w:val="24"/>
                <w:szCs w:val="24"/>
              </w:rPr>
            </w:pPr>
            <w:r>
              <w:rPr>
                <w:rFonts w:ascii="Times New Roman" w:hAnsi="Times New Roman" w:cs="Times New Roman"/>
                <w:sz w:val="24"/>
                <w:szCs w:val="24"/>
              </w:rPr>
              <w:t>2024 год</w:t>
            </w:r>
          </w:p>
        </w:tc>
      </w:tr>
      <w:tr w:rsidR="004A2759" w14:paraId="1BD26EA2" w14:textId="77777777" w:rsidTr="006D3B29">
        <w:tc>
          <w:tcPr>
            <w:tcW w:w="3397" w:type="dxa"/>
          </w:tcPr>
          <w:p w14:paraId="7B3FF1A1" w14:textId="5248B3BD" w:rsidR="004A2759" w:rsidRPr="004A2759" w:rsidRDefault="004A2759" w:rsidP="004A2759">
            <w:pPr>
              <w:jc w:val="center"/>
              <w:rPr>
                <w:rFonts w:ascii="Times New Roman" w:hAnsi="Times New Roman" w:cs="Times New Roman"/>
                <w:sz w:val="24"/>
                <w:szCs w:val="24"/>
              </w:rPr>
            </w:pPr>
            <w:r w:rsidRPr="004A2759">
              <w:rPr>
                <w:rFonts w:ascii="Times New Roman" w:hAnsi="Times New Roman" w:cs="Times New Roman"/>
                <w:sz w:val="24"/>
                <w:szCs w:val="24"/>
              </w:rPr>
              <w:t>Количество предоставленных кредитов, ед</w:t>
            </w:r>
            <w:r>
              <w:rPr>
                <w:rFonts w:ascii="Times New Roman" w:hAnsi="Times New Roman" w:cs="Times New Roman"/>
                <w:sz w:val="24"/>
                <w:szCs w:val="24"/>
              </w:rPr>
              <w:t>.</w:t>
            </w:r>
          </w:p>
        </w:tc>
        <w:tc>
          <w:tcPr>
            <w:tcW w:w="1985" w:type="dxa"/>
          </w:tcPr>
          <w:p w14:paraId="5F25A320" w14:textId="36AFE40C" w:rsidR="004A2759" w:rsidRPr="004A2759" w:rsidRDefault="004A2759" w:rsidP="004A2759">
            <w:pPr>
              <w:jc w:val="center"/>
              <w:rPr>
                <w:rFonts w:ascii="Times New Roman" w:hAnsi="Times New Roman" w:cs="Times New Roman"/>
                <w:sz w:val="24"/>
                <w:szCs w:val="24"/>
              </w:rPr>
            </w:pPr>
            <w:r w:rsidRPr="004A2759">
              <w:rPr>
                <w:rFonts w:ascii="Times New Roman" w:hAnsi="Times New Roman" w:cs="Times New Roman"/>
                <w:sz w:val="24"/>
                <w:szCs w:val="24"/>
              </w:rPr>
              <w:t>1 343 452</w:t>
            </w:r>
          </w:p>
        </w:tc>
        <w:tc>
          <w:tcPr>
            <w:tcW w:w="2126" w:type="dxa"/>
          </w:tcPr>
          <w:p w14:paraId="41EFEEBF" w14:textId="0155D55E" w:rsidR="004A2759" w:rsidRPr="004A2759" w:rsidRDefault="004A2759" w:rsidP="004A2759">
            <w:pPr>
              <w:jc w:val="center"/>
              <w:rPr>
                <w:rFonts w:ascii="Times New Roman" w:hAnsi="Times New Roman" w:cs="Times New Roman"/>
                <w:sz w:val="24"/>
                <w:szCs w:val="24"/>
              </w:rPr>
            </w:pPr>
            <w:r w:rsidRPr="004A2759">
              <w:rPr>
                <w:rFonts w:ascii="Times New Roman" w:hAnsi="Times New Roman" w:cs="Times New Roman"/>
                <w:sz w:val="24"/>
                <w:szCs w:val="24"/>
              </w:rPr>
              <w:t>3 441 995</w:t>
            </w:r>
          </w:p>
        </w:tc>
        <w:tc>
          <w:tcPr>
            <w:tcW w:w="1837" w:type="dxa"/>
          </w:tcPr>
          <w:p w14:paraId="2CA6F359" w14:textId="5820A1FE" w:rsidR="004A2759" w:rsidRPr="004A2759" w:rsidRDefault="004A2759" w:rsidP="004A2759">
            <w:pPr>
              <w:jc w:val="center"/>
              <w:rPr>
                <w:rFonts w:ascii="Times New Roman" w:hAnsi="Times New Roman" w:cs="Times New Roman"/>
                <w:sz w:val="24"/>
                <w:szCs w:val="24"/>
              </w:rPr>
            </w:pPr>
            <w:r w:rsidRPr="004A2759">
              <w:rPr>
                <w:rFonts w:ascii="Times New Roman" w:hAnsi="Times New Roman" w:cs="Times New Roman"/>
                <w:sz w:val="24"/>
                <w:szCs w:val="24"/>
              </w:rPr>
              <w:t>1 426 552</w:t>
            </w:r>
          </w:p>
        </w:tc>
      </w:tr>
      <w:tr w:rsidR="004A2759" w14:paraId="0B5D374D" w14:textId="77777777" w:rsidTr="006D3B29">
        <w:tc>
          <w:tcPr>
            <w:tcW w:w="3397" w:type="dxa"/>
          </w:tcPr>
          <w:p w14:paraId="72EAF366" w14:textId="4A242A95" w:rsidR="004A2759" w:rsidRPr="004A2759" w:rsidRDefault="004A2759" w:rsidP="004A2759">
            <w:pPr>
              <w:jc w:val="center"/>
              <w:rPr>
                <w:rFonts w:ascii="Times New Roman" w:hAnsi="Times New Roman" w:cs="Times New Roman"/>
                <w:sz w:val="24"/>
                <w:szCs w:val="24"/>
              </w:rPr>
            </w:pPr>
            <w:r w:rsidRPr="004A2759">
              <w:rPr>
                <w:rFonts w:ascii="Times New Roman" w:hAnsi="Times New Roman" w:cs="Times New Roman"/>
                <w:sz w:val="24"/>
                <w:szCs w:val="24"/>
              </w:rPr>
              <w:t xml:space="preserve">Объем предоставленных кредитов, </w:t>
            </w:r>
            <w:proofErr w:type="gramStart"/>
            <w:r w:rsidRPr="004A2759">
              <w:rPr>
                <w:rFonts w:ascii="Times New Roman" w:hAnsi="Times New Roman" w:cs="Times New Roman"/>
                <w:sz w:val="24"/>
                <w:szCs w:val="24"/>
              </w:rPr>
              <w:t>млн</w:t>
            </w:r>
            <w:proofErr w:type="gramEnd"/>
            <w:r w:rsidRPr="004A2759">
              <w:rPr>
                <w:rFonts w:ascii="Times New Roman" w:hAnsi="Times New Roman" w:cs="Times New Roman"/>
                <w:sz w:val="24"/>
                <w:szCs w:val="24"/>
              </w:rPr>
              <w:t xml:space="preserve"> руб.</w:t>
            </w:r>
          </w:p>
        </w:tc>
        <w:tc>
          <w:tcPr>
            <w:tcW w:w="1985" w:type="dxa"/>
          </w:tcPr>
          <w:p w14:paraId="2CF8AC56" w14:textId="77777777" w:rsidR="004A2759" w:rsidRPr="004A2759" w:rsidRDefault="004A2759" w:rsidP="004A2759">
            <w:pPr>
              <w:jc w:val="center"/>
              <w:rPr>
                <w:rFonts w:ascii="Times New Roman" w:hAnsi="Times New Roman" w:cs="Times New Roman"/>
                <w:sz w:val="24"/>
                <w:szCs w:val="24"/>
              </w:rPr>
            </w:pPr>
            <w:r w:rsidRPr="004A2759">
              <w:rPr>
                <w:rFonts w:ascii="Times New Roman" w:hAnsi="Times New Roman" w:cs="Times New Roman"/>
                <w:sz w:val="24"/>
                <w:szCs w:val="24"/>
              </w:rPr>
              <w:t>4 757 729</w:t>
            </w:r>
          </w:p>
          <w:p w14:paraId="3A8872E3" w14:textId="1134D712" w:rsidR="004A2759" w:rsidRPr="004A2759" w:rsidRDefault="004A2759" w:rsidP="004A2759">
            <w:pPr>
              <w:jc w:val="center"/>
              <w:rPr>
                <w:rFonts w:ascii="Times New Roman" w:hAnsi="Times New Roman" w:cs="Times New Roman"/>
                <w:sz w:val="24"/>
                <w:szCs w:val="24"/>
              </w:rPr>
            </w:pPr>
          </w:p>
        </w:tc>
        <w:tc>
          <w:tcPr>
            <w:tcW w:w="2126" w:type="dxa"/>
          </w:tcPr>
          <w:p w14:paraId="327ABBD0" w14:textId="77777777" w:rsidR="00EB3610" w:rsidRPr="00EB3610" w:rsidRDefault="00EB3610" w:rsidP="00EB3610">
            <w:pPr>
              <w:jc w:val="center"/>
              <w:rPr>
                <w:rFonts w:ascii="Times New Roman" w:hAnsi="Times New Roman" w:cs="Times New Roman"/>
                <w:sz w:val="24"/>
                <w:szCs w:val="24"/>
              </w:rPr>
            </w:pPr>
            <w:r w:rsidRPr="00EB3610">
              <w:rPr>
                <w:rFonts w:ascii="Times New Roman" w:hAnsi="Times New Roman" w:cs="Times New Roman"/>
                <w:sz w:val="24"/>
                <w:szCs w:val="24"/>
              </w:rPr>
              <w:t>7 690 335</w:t>
            </w:r>
          </w:p>
          <w:p w14:paraId="1FAC386C" w14:textId="6D738A6F" w:rsidR="004A2759" w:rsidRPr="004A2759" w:rsidRDefault="004A2759" w:rsidP="00EB3610">
            <w:pPr>
              <w:jc w:val="center"/>
              <w:rPr>
                <w:rFonts w:ascii="Times New Roman" w:hAnsi="Times New Roman" w:cs="Times New Roman"/>
                <w:sz w:val="24"/>
                <w:szCs w:val="24"/>
              </w:rPr>
            </w:pPr>
          </w:p>
        </w:tc>
        <w:tc>
          <w:tcPr>
            <w:tcW w:w="1837" w:type="dxa"/>
          </w:tcPr>
          <w:p w14:paraId="6E811F09" w14:textId="77777777" w:rsidR="00EB3610" w:rsidRPr="00EB3610" w:rsidRDefault="00EB3610" w:rsidP="00EB3610">
            <w:pPr>
              <w:jc w:val="center"/>
              <w:rPr>
                <w:rFonts w:ascii="Times New Roman" w:hAnsi="Times New Roman" w:cs="Times New Roman"/>
                <w:sz w:val="24"/>
                <w:szCs w:val="24"/>
              </w:rPr>
            </w:pPr>
            <w:r w:rsidRPr="00EB3610">
              <w:rPr>
                <w:rFonts w:ascii="Times New Roman" w:hAnsi="Times New Roman" w:cs="Times New Roman"/>
                <w:sz w:val="24"/>
                <w:szCs w:val="24"/>
              </w:rPr>
              <w:t>5 382 574</w:t>
            </w:r>
          </w:p>
          <w:p w14:paraId="2CFD456D" w14:textId="51C0FE94" w:rsidR="004A2759" w:rsidRPr="004A2759" w:rsidRDefault="004A2759" w:rsidP="00EB3610">
            <w:pPr>
              <w:jc w:val="center"/>
              <w:rPr>
                <w:rFonts w:ascii="Times New Roman" w:hAnsi="Times New Roman" w:cs="Times New Roman"/>
                <w:sz w:val="24"/>
                <w:szCs w:val="24"/>
              </w:rPr>
            </w:pPr>
          </w:p>
        </w:tc>
      </w:tr>
      <w:tr w:rsidR="004A2759" w14:paraId="0F86FBD1" w14:textId="77777777" w:rsidTr="006D3B29">
        <w:tc>
          <w:tcPr>
            <w:tcW w:w="3397" w:type="dxa"/>
          </w:tcPr>
          <w:p w14:paraId="3E5A12AF" w14:textId="412A2320" w:rsidR="004A2759" w:rsidRPr="004A2759" w:rsidRDefault="004A2759" w:rsidP="004A2759">
            <w:pPr>
              <w:jc w:val="center"/>
              <w:rPr>
                <w:rFonts w:ascii="Times New Roman" w:hAnsi="Times New Roman" w:cs="Times New Roman"/>
                <w:sz w:val="24"/>
                <w:szCs w:val="24"/>
              </w:rPr>
            </w:pPr>
            <w:r w:rsidRPr="004A2759">
              <w:rPr>
                <w:rFonts w:ascii="Times New Roman" w:hAnsi="Times New Roman" w:cs="Times New Roman"/>
                <w:sz w:val="24"/>
                <w:szCs w:val="24"/>
              </w:rPr>
              <w:t xml:space="preserve">Задолженность по предоставленным кредитам, </w:t>
            </w:r>
            <w:proofErr w:type="gramStart"/>
            <w:r w:rsidRPr="004A2759">
              <w:rPr>
                <w:rFonts w:ascii="Times New Roman" w:hAnsi="Times New Roman" w:cs="Times New Roman"/>
                <w:sz w:val="24"/>
                <w:szCs w:val="24"/>
              </w:rPr>
              <w:t>млн</w:t>
            </w:r>
            <w:proofErr w:type="gramEnd"/>
            <w:r w:rsidRPr="004A2759">
              <w:rPr>
                <w:rFonts w:ascii="Times New Roman" w:hAnsi="Times New Roman" w:cs="Times New Roman"/>
                <w:sz w:val="24"/>
                <w:szCs w:val="24"/>
              </w:rPr>
              <w:t xml:space="preserve"> руб.</w:t>
            </w:r>
          </w:p>
        </w:tc>
        <w:tc>
          <w:tcPr>
            <w:tcW w:w="1985" w:type="dxa"/>
          </w:tcPr>
          <w:p w14:paraId="332B8091" w14:textId="77777777" w:rsidR="004A2759" w:rsidRPr="004A2759" w:rsidRDefault="004A2759" w:rsidP="004A2759">
            <w:pPr>
              <w:jc w:val="center"/>
              <w:rPr>
                <w:rFonts w:ascii="Times New Roman" w:hAnsi="Times New Roman" w:cs="Times New Roman"/>
                <w:sz w:val="24"/>
                <w:szCs w:val="24"/>
              </w:rPr>
            </w:pPr>
            <w:r w:rsidRPr="004A2759">
              <w:rPr>
                <w:rFonts w:ascii="Times New Roman" w:hAnsi="Times New Roman" w:cs="Times New Roman"/>
                <w:sz w:val="24"/>
                <w:szCs w:val="24"/>
              </w:rPr>
              <w:t>150 970 662</w:t>
            </w:r>
          </w:p>
          <w:p w14:paraId="208B9672" w14:textId="2B259F69" w:rsidR="004A2759" w:rsidRPr="004A2759" w:rsidRDefault="004A2759" w:rsidP="004A2759">
            <w:pPr>
              <w:jc w:val="center"/>
              <w:rPr>
                <w:rFonts w:ascii="Times New Roman" w:hAnsi="Times New Roman" w:cs="Times New Roman"/>
                <w:sz w:val="24"/>
                <w:szCs w:val="24"/>
              </w:rPr>
            </w:pPr>
          </w:p>
        </w:tc>
        <w:tc>
          <w:tcPr>
            <w:tcW w:w="2126" w:type="dxa"/>
          </w:tcPr>
          <w:p w14:paraId="0492B5EB" w14:textId="77777777" w:rsidR="00EB3610" w:rsidRPr="00EB3610" w:rsidRDefault="00EB3610" w:rsidP="00EB3610">
            <w:pPr>
              <w:jc w:val="center"/>
              <w:rPr>
                <w:rFonts w:ascii="Times New Roman" w:hAnsi="Times New Roman" w:cs="Times New Roman"/>
                <w:sz w:val="24"/>
                <w:szCs w:val="24"/>
              </w:rPr>
            </w:pPr>
            <w:r w:rsidRPr="00EB3610">
              <w:rPr>
                <w:rFonts w:ascii="Times New Roman" w:hAnsi="Times New Roman" w:cs="Times New Roman"/>
                <w:sz w:val="24"/>
                <w:szCs w:val="24"/>
              </w:rPr>
              <w:t>203 496 276</w:t>
            </w:r>
          </w:p>
          <w:p w14:paraId="26176935" w14:textId="464D109C" w:rsidR="004A2759" w:rsidRPr="004A2759" w:rsidRDefault="004A2759" w:rsidP="00EB3610">
            <w:pPr>
              <w:jc w:val="center"/>
              <w:rPr>
                <w:rFonts w:ascii="Times New Roman" w:hAnsi="Times New Roman" w:cs="Times New Roman"/>
                <w:sz w:val="24"/>
                <w:szCs w:val="24"/>
              </w:rPr>
            </w:pPr>
          </w:p>
        </w:tc>
        <w:tc>
          <w:tcPr>
            <w:tcW w:w="1837" w:type="dxa"/>
          </w:tcPr>
          <w:p w14:paraId="73F36355" w14:textId="77777777" w:rsidR="00EB3610" w:rsidRPr="00EB3610" w:rsidRDefault="00EB3610" w:rsidP="00EB3610">
            <w:pPr>
              <w:jc w:val="center"/>
              <w:rPr>
                <w:rFonts w:ascii="Times New Roman" w:hAnsi="Times New Roman" w:cs="Times New Roman"/>
                <w:sz w:val="24"/>
                <w:szCs w:val="24"/>
              </w:rPr>
            </w:pPr>
            <w:r w:rsidRPr="00EB3610">
              <w:rPr>
                <w:rFonts w:ascii="Times New Roman" w:hAnsi="Times New Roman" w:cs="Times New Roman"/>
                <w:sz w:val="24"/>
                <w:szCs w:val="24"/>
              </w:rPr>
              <w:t>225 403 751</w:t>
            </w:r>
          </w:p>
          <w:p w14:paraId="6B2BEF44" w14:textId="0FA6A699" w:rsidR="004A2759" w:rsidRPr="004A2759" w:rsidRDefault="004A2759" w:rsidP="00EB3610">
            <w:pPr>
              <w:jc w:val="center"/>
              <w:rPr>
                <w:rFonts w:ascii="Times New Roman" w:hAnsi="Times New Roman" w:cs="Times New Roman"/>
                <w:sz w:val="24"/>
                <w:szCs w:val="24"/>
              </w:rPr>
            </w:pPr>
          </w:p>
        </w:tc>
      </w:tr>
      <w:tr w:rsidR="004A2759" w14:paraId="1966FA1C" w14:textId="77777777" w:rsidTr="006D3B29">
        <w:tc>
          <w:tcPr>
            <w:tcW w:w="3397" w:type="dxa"/>
          </w:tcPr>
          <w:p w14:paraId="121F2A24" w14:textId="53D6BD5D" w:rsidR="004A2759" w:rsidRPr="004A2759" w:rsidRDefault="004A2759" w:rsidP="004A2759">
            <w:pPr>
              <w:jc w:val="center"/>
              <w:rPr>
                <w:rFonts w:ascii="Times New Roman" w:hAnsi="Times New Roman" w:cs="Times New Roman"/>
                <w:sz w:val="24"/>
                <w:szCs w:val="24"/>
              </w:rPr>
            </w:pPr>
            <w:r w:rsidRPr="004A2759">
              <w:rPr>
                <w:rFonts w:ascii="Times New Roman" w:hAnsi="Times New Roman" w:cs="Times New Roman"/>
                <w:sz w:val="24"/>
                <w:szCs w:val="24"/>
              </w:rPr>
              <w:t>Средневзвешенная ставка по кредитам, %</w:t>
            </w:r>
            <w:r>
              <w:rPr>
                <w:rFonts w:ascii="Times New Roman" w:hAnsi="Times New Roman" w:cs="Times New Roman"/>
                <w:sz w:val="24"/>
                <w:szCs w:val="24"/>
              </w:rPr>
              <w:t>.</w:t>
            </w:r>
          </w:p>
        </w:tc>
        <w:tc>
          <w:tcPr>
            <w:tcW w:w="1985" w:type="dxa"/>
          </w:tcPr>
          <w:p w14:paraId="5D614D85" w14:textId="77777777" w:rsidR="004A2759" w:rsidRPr="004A2759" w:rsidRDefault="004A2759" w:rsidP="004A2759">
            <w:pPr>
              <w:jc w:val="center"/>
              <w:rPr>
                <w:rFonts w:ascii="Times New Roman" w:hAnsi="Times New Roman" w:cs="Times New Roman"/>
                <w:sz w:val="24"/>
                <w:szCs w:val="24"/>
              </w:rPr>
            </w:pPr>
            <w:r w:rsidRPr="004A2759">
              <w:rPr>
                <w:rFonts w:ascii="Times New Roman" w:hAnsi="Times New Roman" w:cs="Times New Roman"/>
                <w:sz w:val="24"/>
                <w:szCs w:val="24"/>
              </w:rPr>
              <w:t>271,1</w:t>
            </w:r>
          </w:p>
          <w:p w14:paraId="50A05E26" w14:textId="16EA9C90" w:rsidR="004A2759" w:rsidRPr="004A2759" w:rsidRDefault="004A2759" w:rsidP="004A2759">
            <w:pPr>
              <w:jc w:val="center"/>
              <w:rPr>
                <w:rFonts w:ascii="Times New Roman" w:hAnsi="Times New Roman" w:cs="Times New Roman"/>
                <w:sz w:val="24"/>
                <w:szCs w:val="24"/>
              </w:rPr>
            </w:pPr>
          </w:p>
        </w:tc>
        <w:tc>
          <w:tcPr>
            <w:tcW w:w="2126" w:type="dxa"/>
          </w:tcPr>
          <w:p w14:paraId="15830B7D" w14:textId="77777777" w:rsidR="00EB3610" w:rsidRPr="00EB3610" w:rsidRDefault="00EB3610" w:rsidP="00EB3610">
            <w:pPr>
              <w:jc w:val="center"/>
              <w:rPr>
                <w:rFonts w:ascii="Times New Roman" w:hAnsi="Times New Roman" w:cs="Times New Roman"/>
                <w:sz w:val="24"/>
                <w:szCs w:val="24"/>
              </w:rPr>
            </w:pPr>
            <w:r w:rsidRPr="00EB3610">
              <w:rPr>
                <w:rFonts w:ascii="Times New Roman" w:hAnsi="Times New Roman" w:cs="Times New Roman"/>
                <w:sz w:val="24"/>
                <w:szCs w:val="24"/>
              </w:rPr>
              <w:t>291,9</w:t>
            </w:r>
          </w:p>
          <w:p w14:paraId="3348C50D" w14:textId="611A6838" w:rsidR="004A2759" w:rsidRPr="004A2759" w:rsidRDefault="004A2759" w:rsidP="00EB3610">
            <w:pPr>
              <w:jc w:val="center"/>
              <w:rPr>
                <w:rFonts w:ascii="Times New Roman" w:hAnsi="Times New Roman" w:cs="Times New Roman"/>
                <w:sz w:val="24"/>
                <w:szCs w:val="24"/>
              </w:rPr>
            </w:pPr>
          </w:p>
        </w:tc>
        <w:tc>
          <w:tcPr>
            <w:tcW w:w="1837" w:type="dxa"/>
          </w:tcPr>
          <w:p w14:paraId="0751EB77" w14:textId="77777777" w:rsidR="00EB3610" w:rsidRPr="00EB3610" w:rsidRDefault="00EB3610" w:rsidP="00EB3610">
            <w:pPr>
              <w:jc w:val="center"/>
              <w:rPr>
                <w:rFonts w:ascii="Times New Roman" w:hAnsi="Times New Roman" w:cs="Times New Roman"/>
                <w:sz w:val="24"/>
                <w:szCs w:val="24"/>
              </w:rPr>
            </w:pPr>
            <w:r w:rsidRPr="00EB3610">
              <w:rPr>
                <w:rFonts w:ascii="Times New Roman" w:hAnsi="Times New Roman" w:cs="Times New Roman"/>
                <w:sz w:val="24"/>
                <w:szCs w:val="24"/>
              </w:rPr>
              <w:t>299,4</w:t>
            </w:r>
          </w:p>
          <w:p w14:paraId="09BC571F" w14:textId="212A9FE8" w:rsidR="004A2759" w:rsidRPr="004A2759" w:rsidRDefault="004A2759" w:rsidP="00EB3610">
            <w:pPr>
              <w:jc w:val="center"/>
              <w:rPr>
                <w:rFonts w:ascii="Times New Roman" w:hAnsi="Times New Roman" w:cs="Times New Roman"/>
                <w:sz w:val="24"/>
                <w:szCs w:val="24"/>
              </w:rPr>
            </w:pPr>
          </w:p>
        </w:tc>
      </w:tr>
      <w:tr w:rsidR="004A2759" w14:paraId="2E177DE6" w14:textId="77777777" w:rsidTr="006D3B29">
        <w:tc>
          <w:tcPr>
            <w:tcW w:w="3397" w:type="dxa"/>
          </w:tcPr>
          <w:p w14:paraId="1E95C057" w14:textId="68163F26" w:rsidR="004A2759" w:rsidRPr="004A2759" w:rsidRDefault="004A2759" w:rsidP="004A2759">
            <w:pPr>
              <w:jc w:val="center"/>
              <w:rPr>
                <w:rFonts w:ascii="Times New Roman" w:hAnsi="Times New Roman" w:cs="Times New Roman"/>
                <w:sz w:val="24"/>
                <w:szCs w:val="24"/>
              </w:rPr>
            </w:pPr>
            <w:r w:rsidRPr="004A2759">
              <w:rPr>
                <w:rFonts w:ascii="Times New Roman" w:hAnsi="Times New Roman" w:cs="Times New Roman"/>
                <w:sz w:val="24"/>
                <w:szCs w:val="24"/>
              </w:rPr>
              <w:t>Средневзвешенный срок кредитования по кредитам, месяцев</w:t>
            </w:r>
            <w:r>
              <w:rPr>
                <w:rFonts w:ascii="Times New Roman" w:hAnsi="Times New Roman" w:cs="Times New Roman"/>
                <w:sz w:val="24"/>
                <w:szCs w:val="24"/>
              </w:rPr>
              <w:t>.</w:t>
            </w:r>
          </w:p>
        </w:tc>
        <w:tc>
          <w:tcPr>
            <w:tcW w:w="1985" w:type="dxa"/>
          </w:tcPr>
          <w:p w14:paraId="72009DF9" w14:textId="4184FBE1" w:rsidR="004A2759" w:rsidRPr="004A2759" w:rsidRDefault="004A2759" w:rsidP="004A2759">
            <w:pPr>
              <w:jc w:val="center"/>
              <w:rPr>
                <w:rFonts w:ascii="Times New Roman" w:hAnsi="Times New Roman" w:cs="Times New Roman"/>
                <w:sz w:val="24"/>
                <w:szCs w:val="24"/>
              </w:rPr>
            </w:pPr>
            <w:r w:rsidRPr="004A2759">
              <w:rPr>
                <w:rFonts w:ascii="Times New Roman" w:hAnsi="Times New Roman" w:cs="Times New Roman"/>
                <w:sz w:val="24"/>
                <w:szCs w:val="24"/>
              </w:rPr>
              <w:t>7,21</w:t>
            </w:r>
          </w:p>
        </w:tc>
        <w:tc>
          <w:tcPr>
            <w:tcW w:w="2126" w:type="dxa"/>
          </w:tcPr>
          <w:p w14:paraId="1CB94787" w14:textId="4D1D0C1A" w:rsidR="004A2759" w:rsidRPr="004A2759" w:rsidRDefault="00EB3610" w:rsidP="004A2759">
            <w:pPr>
              <w:jc w:val="center"/>
              <w:rPr>
                <w:rFonts w:ascii="Times New Roman" w:hAnsi="Times New Roman" w:cs="Times New Roman"/>
                <w:sz w:val="24"/>
                <w:szCs w:val="24"/>
              </w:rPr>
            </w:pPr>
            <w:r w:rsidRPr="00EB3610">
              <w:rPr>
                <w:rFonts w:ascii="Times New Roman" w:hAnsi="Times New Roman" w:cs="Times New Roman"/>
                <w:sz w:val="24"/>
                <w:szCs w:val="24"/>
              </w:rPr>
              <w:t>8,06</w:t>
            </w:r>
          </w:p>
        </w:tc>
        <w:tc>
          <w:tcPr>
            <w:tcW w:w="1837" w:type="dxa"/>
          </w:tcPr>
          <w:p w14:paraId="0AF9D971" w14:textId="7B454671" w:rsidR="004A2759" w:rsidRPr="004A2759" w:rsidRDefault="00EB3610" w:rsidP="004A2759">
            <w:pPr>
              <w:jc w:val="center"/>
              <w:rPr>
                <w:rFonts w:ascii="Times New Roman" w:hAnsi="Times New Roman" w:cs="Times New Roman"/>
                <w:sz w:val="24"/>
                <w:szCs w:val="24"/>
              </w:rPr>
            </w:pPr>
            <w:r w:rsidRPr="00EB3610">
              <w:rPr>
                <w:rFonts w:ascii="Times New Roman" w:hAnsi="Times New Roman" w:cs="Times New Roman"/>
                <w:sz w:val="24"/>
                <w:szCs w:val="24"/>
              </w:rPr>
              <w:t>8,76</w:t>
            </w:r>
          </w:p>
        </w:tc>
      </w:tr>
    </w:tbl>
    <w:p w14:paraId="5A2366B6" w14:textId="1E37E142" w:rsidR="003D3CBA" w:rsidRDefault="00947B19" w:rsidP="00CF7EA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 данным таблицы 1, количество предоставленных ипотечных жилищных кредитов выросло в 2023 году более чем в два раза по сравнению 2022-м, однако в 2024 году наблюдалось значительное снижение</w:t>
      </w:r>
      <w:r w:rsidR="00F610C1">
        <w:rPr>
          <w:rFonts w:ascii="Times New Roman" w:hAnsi="Times New Roman" w:cs="Times New Roman"/>
          <w:sz w:val="28"/>
          <w:szCs w:val="28"/>
        </w:rPr>
        <w:t xml:space="preserve">. По данным «РБК новости» </w:t>
      </w:r>
      <w:r w:rsidR="00F610C1" w:rsidRPr="00F610C1">
        <w:rPr>
          <w:rFonts w:ascii="Times New Roman" w:hAnsi="Times New Roman" w:cs="Times New Roman"/>
          <w:sz w:val="28"/>
          <w:szCs w:val="28"/>
        </w:rPr>
        <w:t>руководитель аналитического центра «</w:t>
      </w:r>
      <w:proofErr w:type="spellStart"/>
      <w:r w:rsidR="00F610C1" w:rsidRPr="00F610C1">
        <w:rPr>
          <w:rFonts w:ascii="Times New Roman" w:hAnsi="Times New Roman" w:cs="Times New Roman"/>
          <w:sz w:val="28"/>
          <w:szCs w:val="28"/>
        </w:rPr>
        <w:t>Дом</w:t>
      </w:r>
      <w:proofErr w:type="gramStart"/>
      <w:r w:rsidR="00F610C1" w:rsidRPr="00F610C1">
        <w:rPr>
          <w:rFonts w:ascii="Times New Roman" w:hAnsi="Times New Roman" w:cs="Times New Roman"/>
          <w:sz w:val="28"/>
          <w:szCs w:val="28"/>
        </w:rPr>
        <w:t>.Р</w:t>
      </w:r>
      <w:proofErr w:type="gramEnd"/>
      <w:r w:rsidR="00F610C1" w:rsidRPr="00F610C1">
        <w:rPr>
          <w:rFonts w:ascii="Times New Roman" w:hAnsi="Times New Roman" w:cs="Times New Roman"/>
          <w:sz w:val="28"/>
          <w:szCs w:val="28"/>
        </w:rPr>
        <w:t>Ф</w:t>
      </w:r>
      <w:proofErr w:type="spellEnd"/>
      <w:r w:rsidR="00F610C1" w:rsidRPr="00F610C1">
        <w:rPr>
          <w:rFonts w:ascii="Times New Roman" w:hAnsi="Times New Roman" w:cs="Times New Roman"/>
          <w:sz w:val="28"/>
          <w:szCs w:val="28"/>
        </w:rPr>
        <w:t>»</w:t>
      </w:r>
      <w:r w:rsidR="00F610C1">
        <w:rPr>
          <w:rFonts w:ascii="Times New Roman" w:hAnsi="Times New Roman" w:cs="Times New Roman"/>
          <w:sz w:val="28"/>
          <w:szCs w:val="28"/>
        </w:rPr>
        <w:t xml:space="preserve"> отметил резкий рост на ипотечные кредиты в связи</w:t>
      </w:r>
      <w:r w:rsidR="00E24B46">
        <w:rPr>
          <w:rFonts w:ascii="Times New Roman" w:hAnsi="Times New Roman" w:cs="Times New Roman"/>
          <w:sz w:val="28"/>
          <w:szCs w:val="28"/>
        </w:rPr>
        <w:t xml:space="preserve"> с постепенным ужесточением и изменениями условий льготных программ государственной поддержки, а также в период нестабильности население России стремилось защитить свои сбережения от обесценивания рубля при помощи инвестиций в недвижимость.</w:t>
      </w:r>
      <w:r>
        <w:rPr>
          <w:rFonts w:ascii="Times New Roman" w:hAnsi="Times New Roman" w:cs="Times New Roman"/>
          <w:sz w:val="28"/>
          <w:szCs w:val="28"/>
        </w:rPr>
        <w:t xml:space="preserve"> Однако </w:t>
      </w:r>
      <w:r w:rsidR="001E1813">
        <w:rPr>
          <w:rFonts w:ascii="Times New Roman" w:hAnsi="Times New Roman" w:cs="Times New Roman"/>
          <w:sz w:val="28"/>
          <w:szCs w:val="28"/>
        </w:rPr>
        <w:t>в 2024 году в связи с прекращением льготной ипотеки на новостройки</w:t>
      </w:r>
      <w:r w:rsidR="00CF7EAF">
        <w:rPr>
          <w:rFonts w:ascii="Times New Roman" w:hAnsi="Times New Roman" w:cs="Times New Roman"/>
          <w:sz w:val="28"/>
          <w:szCs w:val="28"/>
        </w:rPr>
        <w:t>, ужесточением требований к заемщикам и роста цен на недвижимость</w:t>
      </w:r>
      <w:r w:rsidR="001E1813">
        <w:rPr>
          <w:rFonts w:ascii="Times New Roman" w:hAnsi="Times New Roman" w:cs="Times New Roman"/>
          <w:sz w:val="28"/>
          <w:szCs w:val="28"/>
        </w:rPr>
        <w:t xml:space="preserve"> привело к сокращению числа заявок</w:t>
      </w:r>
      <w:r w:rsidR="00CF7EAF">
        <w:rPr>
          <w:rFonts w:ascii="Times New Roman" w:hAnsi="Times New Roman" w:cs="Times New Roman"/>
          <w:sz w:val="28"/>
          <w:szCs w:val="28"/>
        </w:rPr>
        <w:t xml:space="preserve">, а также </w:t>
      </w:r>
      <w:r w:rsidR="001E1813">
        <w:rPr>
          <w:rFonts w:ascii="Times New Roman" w:hAnsi="Times New Roman" w:cs="Times New Roman"/>
          <w:sz w:val="28"/>
          <w:szCs w:val="28"/>
        </w:rPr>
        <w:t xml:space="preserve">доступность </w:t>
      </w:r>
      <w:r w:rsidR="00CF7EAF">
        <w:rPr>
          <w:rFonts w:ascii="Times New Roman" w:hAnsi="Times New Roman" w:cs="Times New Roman"/>
          <w:sz w:val="28"/>
          <w:szCs w:val="28"/>
        </w:rPr>
        <w:t xml:space="preserve">ипотечных </w:t>
      </w:r>
      <w:r w:rsidR="001E1813">
        <w:rPr>
          <w:rFonts w:ascii="Times New Roman" w:hAnsi="Times New Roman" w:cs="Times New Roman"/>
          <w:sz w:val="28"/>
          <w:szCs w:val="28"/>
        </w:rPr>
        <w:t xml:space="preserve">кредитов для части населения. </w:t>
      </w:r>
    </w:p>
    <w:p w14:paraId="23E42177" w14:textId="2FEF96F2" w:rsidR="0030300E" w:rsidRPr="003D3CBA" w:rsidRDefault="00B8005D" w:rsidP="00947B19">
      <w:pPr>
        <w:spacing w:after="0" w:line="360" w:lineRule="auto"/>
        <w:ind w:firstLine="709"/>
        <w:jc w:val="both"/>
        <w:rPr>
          <w:rFonts w:ascii="Times New Roman" w:hAnsi="Times New Roman" w:cs="Times New Roman"/>
          <w:b/>
          <w:bCs/>
          <w:sz w:val="28"/>
          <w:szCs w:val="28"/>
        </w:rPr>
      </w:pPr>
      <w:r>
        <w:rPr>
          <w:rFonts w:ascii="Times New Roman" w:hAnsi="Times New Roman" w:cs="Times New Roman"/>
          <w:sz w:val="28"/>
          <w:szCs w:val="28"/>
        </w:rPr>
        <w:t>«</w:t>
      </w:r>
      <w:r w:rsidR="003D3CBA" w:rsidRPr="003D3CBA">
        <w:rPr>
          <w:rFonts w:ascii="Times New Roman" w:hAnsi="Times New Roman" w:cs="Times New Roman"/>
          <w:sz w:val="28"/>
          <w:szCs w:val="28"/>
        </w:rPr>
        <w:t>Согласно данным исследований, организованных ДОМ</w:t>
      </w:r>
      <w:proofErr w:type="gramStart"/>
      <w:r w:rsidR="003D3CBA" w:rsidRPr="003D3CBA">
        <w:rPr>
          <w:rFonts w:ascii="Times New Roman" w:hAnsi="Times New Roman" w:cs="Times New Roman"/>
          <w:sz w:val="28"/>
          <w:szCs w:val="28"/>
        </w:rPr>
        <w:t>.Р</w:t>
      </w:r>
      <w:proofErr w:type="gramEnd"/>
      <w:r w:rsidR="003D3CBA" w:rsidRPr="003D3CBA">
        <w:rPr>
          <w:rFonts w:ascii="Times New Roman" w:hAnsi="Times New Roman" w:cs="Times New Roman"/>
          <w:sz w:val="28"/>
          <w:szCs w:val="28"/>
        </w:rPr>
        <w:t>Ф при участии ВЦИОМ, значительная доля российских семей рассматривает ипотеку в качестве инструмента для улучшения жилищных условий</w:t>
      </w:r>
      <w:r>
        <w:rPr>
          <w:rFonts w:ascii="Times New Roman" w:hAnsi="Times New Roman" w:cs="Times New Roman"/>
          <w:sz w:val="28"/>
          <w:szCs w:val="28"/>
        </w:rPr>
        <w:t>»</w:t>
      </w:r>
      <w:r w:rsidR="003D3CBA" w:rsidRPr="003D3CBA">
        <w:rPr>
          <w:rFonts w:ascii="Times New Roman" w:hAnsi="Times New Roman" w:cs="Times New Roman"/>
          <w:sz w:val="28"/>
          <w:szCs w:val="28"/>
        </w:rPr>
        <w:t>.</w:t>
      </w:r>
      <w:r w:rsidR="003D3CBA">
        <w:rPr>
          <w:rFonts w:ascii="Times New Roman" w:hAnsi="Times New Roman" w:cs="Times New Roman"/>
          <w:sz w:val="28"/>
          <w:szCs w:val="28"/>
        </w:rPr>
        <w:t xml:space="preserve"> </w:t>
      </w:r>
      <w:r w:rsidR="003D3CBA" w:rsidRPr="003D3CBA">
        <w:rPr>
          <w:rFonts w:ascii="Times New Roman" w:hAnsi="Times New Roman" w:cs="Times New Roman"/>
          <w:sz w:val="28"/>
          <w:szCs w:val="28"/>
        </w:rPr>
        <w:t>[</w:t>
      </w:r>
      <w:r w:rsidR="008304C3">
        <w:rPr>
          <w:rFonts w:ascii="Times New Roman" w:hAnsi="Times New Roman" w:cs="Times New Roman"/>
          <w:sz w:val="28"/>
          <w:szCs w:val="28"/>
        </w:rPr>
        <w:fldChar w:fldCharType="begin"/>
      </w:r>
      <w:r w:rsidR="008304C3">
        <w:rPr>
          <w:rFonts w:ascii="Times New Roman" w:hAnsi="Times New Roman" w:cs="Times New Roman"/>
          <w:sz w:val="28"/>
          <w:szCs w:val="28"/>
        </w:rPr>
        <w:instrText xml:space="preserve"> REF _Ref201590136 \r \h </w:instrText>
      </w:r>
      <w:r w:rsidR="008304C3">
        <w:rPr>
          <w:rFonts w:ascii="Times New Roman" w:hAnsi="Times New Roman" w:cs="Times New Roman"/>
          <w:sz w:val="28"/>
          <w:szCs w:val="28"/>
        </w:rPr>
      </w:r>
      <w:r w:rsidR="008304C3">
        <w:rPr>
          <w:rFonts w:ascii="Times New Roman" w:hAnsi="Times New Roman" w:cs="Times New Roman"/>
          <w:sz w:val="28"/>
          <w:szCs w:val="28"/>
        </w:rPr>
        <w:fldChar w:fldCharType="separate"/>
      </w:r>
      <w:r w:rsidR="008304C3">
        <w:rPr>
          <w:rFonts w:ascii="Times New Roman" w:hAnsi="Times New Roman" w:cs="Times New Roman"/>
          <w:sz w:val="28"/>
          <w:szCs w:val="28"/>
        </w:rPr>
        <w:t>2</w:t>
      </w:r>
      <w:r w:rsidR="008304C3">
        <w:rPr>
          <w:rFonts w:ascii="Times New Roman" w:hAnsi="Times New Roman" w:cs="Times New Roman"/>
          <w:sz w:val="28"/>
          <w:szCs w:val="28"/>
        </w:rPr>
        <w:fldChar w:fldCharType="end"/>
      </w:r>
      <w:r w:rsidR="003D3CBA" w:rsidRPr="003D3CBA">
        <w:rPr>
          <w:rFonts w:ascii="Times New Roman" w:hAnsi="Times New Roman" w:cs="Times New Roman"/>
          <w:sz w:val="28"/>
          <w:szCs w:val="28"/>
        </w:rPr>
        <w:t>]</w:t>
      </w:r>
    </w:p>
    <w:p w14:paraId="77B67925" w14:textId="7A401372" w:rsidR="001E1813" w:rsidRDefault="001E1813" w:rsidP="00CF7EA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Объем предоставленных кредитов </w:t>
      </w:r>
      <w:r w:rsidR="00CF7EAF">
        <w:rPr>
          <w:rFonts w:ascii="Times New Roman" w:hAnsi="Times New Roman" w:cs="Times New Roman"/>
          <w:sz w:val="28"/>
          <w:szCs w:val="28"/>
        </w:rPr>
        <w:t>таким же образом увеличился в 2023 году и сократился в 2024 году. Из-за увеличения цен на новое жилье, следовательно, в 2023 году увеличился средний размер до 4,4 млн. руб</w:t>
      </w:r>
      <w:r>
        <w:rPr>
          <w:rFonts w:ascii="Times New Roman" w:hAnsi="Times New Roman" w:cs="Times New Roman"/>
          <w:sz w:val="28"/>
          <w:szCs w:val="28"/>
        </w:rPr>
        <w:t>. По данным Росстата, цены на новое жилье в России в 2023 году выросли на 15-20%, что повлияло на объемы кредитования.</w:t>
      </w:r>
    </w:p>
    <w:p w14:paraId="31A93D23" w14:textId="6E774B08" w:rsidR="001E1813" w:rsidRDefault="001E1813" w:rsidP="00947B1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Задолженность по предоставленным кредитам непрерывно росла, темп роста 2024 г. к 2022 г. составил </w:t>
      </w:r>
      <w:r w:rsidR="009B29E7">
        <w:rPr>
          <w:rFonts w:ascii="Times New Roman" w:hAnsi="Times New Roman" w:cs="Times New Roman"/>
          <w:sz w:val="28"/>
          <w:szCs w:val="28"/>
        </w:rPr>
        <w:t>149,3%.</w:t>
      </w:r>
      <w:r w:rsidR="00CF7EAF">
        <w:rPr>
          <w:rFonts w:ascii="Times New Roman" w:hAnsi="Times New Roman" w:cs="Times New Roman"/>
          <w:sz w:val="28"/>
          <w:szCs w:val="28"/>
        </w:rPr>
        <w:t xml:space="preserve"> Рост задолженности по кредитам указывает</w:t>
      </w:r>
      <w:r w:rsidR="009B29E7">
        <w:rPr>
          <w:rFonts w:ascii="Times New Roman" w:hAnsi="Times New Roman" w:cs="Times New Roman"/>
          <w:sz w:val="28"/>
          <w:szCs w:val="28"/>
        </w:rPr>
        <w:t xml:space="preserve"> на </w:t>
      </w:r>
      <w:r w:rsidR="003C2E22">
        <w:rPr>
          <w:rFonts w:ascii="Times New Roman" w:hAnsi="Times New Roman" w:cs="Times New Roman"/>
          <w:sz w:val="28"/>
          <w:szCs w:val="28"/>
        </w:rPr>
        <w:t>увеличение показателя</w:t>
      </w:r>
      <w:r w:rsidR="009B29E7">
        <w:rPr>
          <w:rFonts w:ascii="Times New Roman" w:hAnsi="Times New Roman" w:cs="Times New Roman"/>
          <w:sz w:val="28"/>
          <w:szCs w:val="28"/>
        </w:rPr>
        <w:t xml:space="preserve"> долговой нагрузки, даже при снижении объемов </w:t>
      </w:r>
      <w:r w:rsidR="00983758">
        <w:rPr>
          <w:rFonts w:ascii="Times New Roman" w:hAnsi="Times New Roman" w:cs="Times New Roman"/>
          <w:sz w:val="28"/>
          <w:szCs w:val="28"/>
        </w:rPr>
        <w:t xml:space="preserve">новых ипотечных жилищных кредитов в 2024 г., что подтверждается ростом среднего срока кредитования. </w:t>
      </w:r>
    </w:p>
    <w:p w14:paraId="4E5B87EA" w14:textId="5273D5D3" w:rsidR="003C2E22" w:rsidRDefault="00983758" w:rsidP="00947B19">
      <w:pPr>
        <w:spacing w:after="0" w:line="360" w:lineRule="auto"/>
        <w:ind w:firstLine="709"/>
        <w:jc w:val="both"/>
        <w:rPr>
          <w:rFonts w:ascii="Times New Roman" w:hAnsi="Times New Roman" w:cs="Times New Roman"/>
          <w:sz w:val="28"/>
          <w:szCs w:val="28"/>
        </w:rPr>
      </w:pPr>
      <w:r w:rsidRPr="00983758">
        <w:rPr>
          <w:rFonts w:ascii="Times New Roman" w:hAnsi="Times New Roman" w:cs="Times New Roman"/>
          <w:sz w:val="28"/>
          <w:szCs w:val="28"/>
        </w:rPr>
        <w:t xml:space="preserve">Средневзвешенный срок кредитования увеличился с 7,21 месяцев в 2022 году до 8,76 месяцев в 2024-м. </w:t>
      </w:r>
      <w:r w:rsidR="003C2E22">
        <w:rPr>
          <w:rFonts w:ascii="Times New Roman" w:hAnsi="Times New Roman" w:cs="Times New Roman"/>
          <w:sz w:val="28"/>
          <w:szCs w:val="28"/>
        </w:rPr>
        <w:t>В 2023 году Центральный Банк отмечал, что повышение среднего срока ипотечного кредитования делает кредит более доступным для населения и тем самым долговая нагрузка ежемесячного платежа снижается,</w:t>
      </w:r>
      <w:r w:rsidR="003C2E22" w:rsidRPr="003C2E22">
        <w:rPr>
          <w:rFonts w:ascii="Times New Roman" w:hAnsi="Times New Roman" w:cs="Times New Roman"/>
          <w:sz w:val="28"/>
          <w:szCs w:val="28"/>
        </w:rPr>
        <w:t xml:space="preserve"> </w:t>
      </w:r>
      <w:r w:rsidR="003C2E22" w:rsidRPr="00983758">
        <w:rPr>
          <w:rFonts w:ascii="Times New Roman" w:hAnsi="Times New Roman" w:cs="Times New Roman"/>
          <w:sz w:val="28"/>
          <w:szCs w:val="28"/>
        </w:rPr>
        <w:t>но одновременно увеличивают общую стоимость кредита</w:t>
      </w:r>
      <w:r w:rsidR="003C2E22">
        <w:rPr>
          <w:rFonts w:ascii="Times New Roman" w:hAnsi="Times New Roman" w:cs="Times New Roman"/>
          <w:sz w:val="28"/>
          <w:szCs w:val="28"/>
        </w:rPr>
        <w:t>.</w:t>
      </w:r>
    </w:p>
    <w:p w14:paraId="3BBFC756" w14:textId="0FBD03ED" w:rsidR="00DF2572" w:rsidRDefault="00983758" w:rsidP="00947B1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Таким образом, </w:t>
      </w:r>
      <w:r w:rsidRPr="00983758">
        <w:rPr>
          <w:rFonts w:ascii="Times New Roman" w:hAnsi="Times New Roman" w:cs="Times New Roman"/>
          <w:sz w:val="28"/>
          <w:szCs w:val="28"/>
        </w:rPr>
        <w:t xml:space="preserve">ипотечное кредитование в 2022–2024 годах находилось под влиянием </w:t>
      </w:r>
      <w:r w:rsidR="00184F5B">
        <w:rPr>
          <w:rFonts w:ascii="Times New Roman" w:hAnsi="Times New Roman" w:cs="Times New Roman"/>
          <w:sz w:val="28"/>
          <w:szCs w:val="28"/>
        </w:rPr>
        <w:t xml:space="preserve">таких </w:t>
      </w:r>
      <w:r w:rsidRPr="00983758">
        <w:rPr>
          <w:rFonts w:ascii="Times New Roman" w:hAnsi="Times New Roman" w:cs="Times New Roman"/>
          <w:sz w:val="28"/>
          <w:szCs w:val="28"/>
        </w:rPr>
        <w:t>факторов</w:t>
      </w:r>
      <w:r w:rsidR="00184F5B">
        <w:rPr>
          <w:rFonts w:ascii="Times New Roman" w:hAnsi="Times New Roman" w:cs="Times New Roman"/>
          <w:sz w:val="28"/>
          <w:szCs w:val="28"/>
        </w:rPr>
        <w:t>, как</w:t>
      </w:r>
      <w:r w:rsidRPr="00983758">
        <w:rPr>
          <w:rFonts w:ascii="Times New Roman" w:hAnsi="Times New Roman" w:cs="Times New Roman"/>
          <w:sz w:val="28"/>
          <w:szCs w:val="28"/>
        </w:rPr>
        <w:t xml:space="preserve"> государственн</w:t>
      </w:r>
      <w:r w:rsidR="00184F5B">
        <w:rPr>
          <w:rFonts w:ascii="Times New Roman" w:hAnsi="Times New Roman" w:cs="Times New Roman"/>
          <w:sz w:val="28"/>
          <w:szCs w:val="28"/>
        </w:rPr>
        <w:t>ая</w:t>
      </w:r>
      <w:r w:rsidRPr="00983758">
        <w:rPr>
          <w:rFonts w:ascii="Times New Roman" w:hAnsi="Times New Roman" w:cs="Times New Roman"/>
          <w:sz w:val="28"/>
          <w:szCs w:val="28"/>
        </w:rPr>
        <w:t xml:space="preserve"> поддержк</w:t>
      </w:r>
      <w:r w:rsidR="00184F5B">
        <w:rPr>
          <w:rFonts w:ascii="Times New Roman" w:hAnsi="Times New Roman" w:cs="Times New Roman"/>
          <w:sz w:val="28"/>
          <w:szCs w:val="28"/>
        </w:rPr>
        <w:t>а</w:t>
      </w:r>
      <w:r w:rsidRPr="00983758">
        <w:rPr>
          <w:rFonts w:ascii="Times New Roman" w:hAnsi="Times New Roman" w:cs="Times New Roman"/>
          <w:sz w:val="28"/>
          <w:szCs w:val="28"/>
        </w:rPr>
        <w:t>, рыночн</w:t>
      </w:r>
      <w:r w:rsidR="00184F5B">
        <w:rPr>
          <w:rFonts w:ascii="Times New Roman" w:hAnsi="Times New Roman" w:cs="Times New Roman"/>
          <w:sz w:val="28"/>
          <w:szCs w:val="28"/>
        </w:rPr>
        <w:t>ая</w:t>
      </w:r>
      <w:r w:rsidRPr="00983758">
        <w:rPr>
          <w:rFonts w:ascii="Times New Roman" w:hAnsi="Times New Roman" w:cs="Times New Roman"/>
          <w:sz w:val="28"/>
          <w:szCs w:val="28"/>
        </w:rPr>
        <w:t xml:space="preserve"> инфляци</w:t>
      </w:r>
      <w:r w:rsidR="00184F5B">
        <w:rPr>
          <w:rFonts w:ascii="Times New Roman" w:hAnsi="Times New Roman" w:cs="Times New Roman"/>
          <w:sz w:val="28"/>
          <w:szCs w:val="28"/>
        </w:rPr>
        <w:t>я</w:t>
      </w:r>
      <w:r w:rsidRPr="00983758">
        <w:rPr>
          <w:rFonts w:ascii="Times New Roman" w:hAnsi="Times New Roman" w:cs="Times New Roman"/>
          <w:sz w:val="28"/>
          <w:szCs w:val="28"/>
        </w:rPr>
        <w:t>, изменени</w:t>
      </w:r>
      <w:r w:rsidR="00184F5B">
        <w:rPr>
          <w:rFonts w:ascii="Times New Roman" w:hAnsi="Times New Roman" w:cs="Times New Roman"/>
          <w:sz w:val="28"/>
          <w:szCs w:val="28"/>
        </w:rPr>
        <w:t>е</w:t>
      </w:r>
      <w:r w:rsidRPr="00983758">
        <w:rPr>
          <w:rFonts w:ascii="Times New Roman" w:hAnsi="Times New Roman" w:cs="Times New Roman"/>
          <w:sz w:val="28"/>
          <w:szCs w:val="28"/>
        </w:rPr>
        <w:t xml:space="preserve"> ключевой ставки и динамики цен на жилье. Рост числа и объема кредитов в 2023 году был временным и зависел от программ</w:t>
      </w:r>
      <w:r w:rsidR="003C2E22">
        <w:rPr>
          <w:rFonts w:ascii="Times New Roman" w:hAnsi="Times New Roman" w:cs="Times New Roman"/>
          <w:sz w:val="28"/>
          <w:szCs w:val="28"/>
        </w:rPr>
        <w:t xml:space="preserve"> государственный поддержки</w:t>
      </w:r>
      <w:r w:rsidRPr="00983758">
        <w:rPr>
          <w:rFonts w:ascii="Times New Roman" w:hAnsi="Times New Roman" w:cs="Times New Roman"/>
          <w:sz w:val="28"/>
          <w:szCs w:val="28"/>
        </w:rPr>
        <w:t>. Дальнейш</w:t>
      </w:r>
      <w:r w:rsidR="002D7C9A">
        <w:rPr>
          <w:rFonts w:ascii="Times New Roman" w:hAnsi="Times New Roman" w:cs="Times New Roman"/>
          <w:sz w:val="28"/>
          <w:szCs w:val="28"/>
        </w:rPr>
        <w:t>ее развитие рынка ипотечного кредитования</w:t>
      </w:r>
      <w:r w:rsidRPr="00983758">
        <w:rPr>
          <w:rFonts w:ascii="Times New Roman" w:hAnsi="Times New Roman" w:cs="Times New Roman"/>
          <w:sz w:val="28"/>
          <w:szCs w:val="28"/>
        </w:rPr>
        <w:t xml:space="preserve"> будет зависеть от макроэкономической стабильности и адаптации </w:t>
      </w:r>
      <w:r w:rsidR="00DF2572">
        <w:rPr>
          <w:rFonts w:ascii="Times New Roman" w:hAnsi="Times New Roman" w:cs="Times New Roman"/>
          <w:sz w:val="28"/>
          <w:szCs w:val="28"/>
        </w:rPr>
        <w:t>банков под жесткую политику Центрального Банка.</w:t>
      </w:r>
    </w:p>
    <w:p w14:paraId="30635083" w14:textId="04C3D587" w:rsidR="00EB3610" w:rsidRDefault="00EB3610" w:rsidP="0030300E">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14:anchorId="21F69983" wp14:editId="21C13217">
            <wp:extent cx="5924550" cy="3200400"/>
            <wp:effectExtent l="0" t="0" r="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67E3610D" w14:textId="314D1206" w:rsidR="00574AE5" w:rsidRDefault="00574AE5" w:rsidP="00574AE5">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Рис 1. Объем </w:t>
      </w:r>
      <w:r w:rsidR="006D3B29">
        <w:rPr>
          <w:rFonts w:ascii="Times New Roman" w:hAnsi="Times New Roman" w:cs="Times New Roman"/>
          <w:sz w:val="28"/>
          <w:szCs w:val="28"/>
        </w:rPr>
        <w:t xml:space="preserve">выданных </w:t>
      </w:r>
      <w:r>
        <w:rPr>
          <w:rFonts w:ascii="Times New Roman" w:hAnsi="Times New Roman" w:cs="Times New Roman"/>
          <w:sz w:val="28"/>
          <w:szCs w:val="28"/>
        </w:rPr>
        <w:t>ИЖК за 2024 год, млрд. руб.</w:t>
      </w:r>
      <w:r w:rsidR="00526E10">
        <w:rPr>
          <w:rFonts w:ascii="Times New Roman" w:hAnsi="Times New Roman" w:cs="Times New Roman"/>
          <w:sz w:val="28"/>
          <w:szCs w:val="28"/>
        </w:rPr>
        <w:t xml:space="preserve"> </w:t>
      </w:r>
      <w:r w:rsidR="00526E10" w:rsidRPr="00526E10">
        <w:rPr>
          <w:rFonts w:ascii="Times New Roman" w:hAnsi="Times New Roman" w:cs="Times New Roman"/>
          <w:sz w:val="28"/>
          <w:szCs w:val="28"/>
        </w:rPr>
        <w:t>[</w:t>
      </w:r>
      <w:r w:rsidR="008304C3">
        <w:rPr>
          <w:rFonts w:ascii="Times New Roman" w:hAnsi="Times New Roman" w:cs="Times New Roman"/>
          <w:sz w:val="28"/>
          <w:szCs w:val="28"/>
        </w:rPr>
        <w:fldChar w:fldCharType="begin"/>
      </w:r>
      <w:r w:rsidR="008304C3">
        <w:rPr>
          <w:rFonts w:ascii="Times New Roman" w:hAnsi="Times New Roman" w:cs="Times New Roman"/>
          <w:sz w:val="28"/>
          <w:szCs w:val="28"/>
        </w:rPr>
        <w:instrText xml:space="preserve"> REF _Ref201582811 \r \h </w:instrText>
      </w:r>
      <w:r w:rsidR="008304C3">
        <w:rPr>
          <w:rFonts w:ascii="Times New Roman" w:hAnsi="Times New Roman" w:cs="Times New Roman"/>
          <w:sz w:val="28"/>
          <w:szCs w:val="28"/>
        </w:rPr>
      </w:r>
      <w:r w:rsidR="008304C3">
        <w:rPr>
          <w:rFonts w:ascii="Times New Roman" w:hAnsi="Times New Roman" w:cs="Times New Roman"/>
          <w:sz w:val="28"/>
          <w:szCs w:val="28"/>
        </w:rPr>
        <w:fldChar w:fldCharType="separate"/>
      </w:r>
      <w:r w:rsidR="008304C3">
        <w:rPr>
          <w:rFonts w:ascii="Times New Roman" w:hAnsi="Times New Roman" w:cs="Times New Roman"/>
          <w:sz w:val="28"/>
          <w:szCs w:val="28"/>
        </w:rPr>
        <w:t>5</w:t>
      </w:r>
      <w:r w:rsidR="008304C3">
        <w:rPr>
          <w:rFonts w:ascii="Times New Roman" w:hAnsi="Times New Roman" w:cs="Times New Roman"/>
          <w:sz w:val="28"/>
          <w:szCs w:val="28"/>
        </w:rPr>
        <w:fldChar w:fldCharType="end"/>
      </w:r>
      <w:r w:rsidR="00526E10" w:rsidRPr="00526E10">
        <w:rPr>
          <w:rFonts w:ascii="Times New Roman" w:hAnsi="Times New Roman" w:cs="Times New Roman"/>
          <w:sz w:val="28"/>
          <w:szCs w:val="28"/>
        </w:rPr>
        <w:t>]</w:t>
      </w:r>
    </w:p>
    <w:p w14:paraId="6084E07A" w14:textId="494D8F49" w:rsidR="00F1088C" w:rsidRDefault="00EE0024" w:rsidP="00A3511C">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Рост объема выданных ипотечных жилищных кредитов в марте 2024 года относительно февраля обусловлен</w:t>
      </w:r>
      <w:r w:rsidR="00783A12">
        <w:rPr>
          <w:rFonts w:ascii="Times New Roman" w:hAnsi="Times New Roman" w:cs="Times New Roman"/>
          <w:sz w:val="28"/>
          <w:szCs w:val="28"/>
        </w:rPr>
        <w:t xml:space="preserve"> </w:t>
      </w:r>
      <w:r>
        <w:rPr>
          <w:rFonts w:ascii="Times New Roman" w:hAnsi="Times New Roman" w:cs="Times New Roman"/>
          <w:sz w:val="28"/>
          <w:szCs w:val="28"/>
        </w:rPr>
        <w:t xml:space="preserve">отменой комиссий для застройщиков по льготным программам. </w:t>
      </w:r>
      <w:r w:rsidR="00A60609">
        <w:rPr>
          <w:rFonts w:ascii="Times New Roman" w:hAnsi="Times New Roman" w:cs="Times New Roman"/>
          <w:sz w:val="28"/>
          <w:szCs w:val="28"/>
        </w:rPr>
        <w:t xml:space="preserve">Это изменение временно стимулировало спрос, сделав сотрудничество застройщиков с кредитными организациями более выгодными. </w:t>
      </w:r>
    </w:p>
    <w:p w14:paraId="3CDBF598" w14:textId="61D2DB53" w:rsidR="00E1430F" w:rsidRDefault="00E1430F" w:rsidP="00A3511C">
      <w:pPr>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В апреле наблюдалось замедление темпов ипотечного кредитования</w:t>
      </w:r>
      <w:r w:rsidR="00452ABE">
        <w:rPr>
          <w:rFonts w:ascii="Times New Roman" w:hAnsi="Times New Roman" w:cs="Times New Roman"/>
          <w:sz w:val="28"/>
          <w:szCs w:val="28"/>
        </w:rPr>
        <w:t>, связанным с продолжением действия высоких процентных ставок по ипотечным продуктам.</w:t>
      </w:r>
      <w:proofErr w:type="gramEnd"/>
      <w:r w:rsidR="00452ABE">
        <w:rPr>
          <w:rFonts w:ascii="Times New Roman" w:hAnsi="Times New Roman" w:cs="Times New Roman"/>
          <w:sz w:val="28"/>
          <w:szCs w:val="28"/>
        </w:rPr>
        <w:t xml:space="preserve"> Однако, по данным аналитиков, годовое падение показателей ипотечной активности обусловлено сразу двумя факторами: стабильно высоким уровнем ключевой ставки Банка России и усилений требований к объему первоначального взноса, предъявляемых кредитными организациями. Такие меры регулятора и банков направлены на минимизацию рисков перегрева рынка, однако одновременно они ограничивают доступность жилищных кредитов для среднестатистических семей. </w:t>
      </w:r>
    </w:p>
    <w:p w14:paraId="616DB890" w14:textId="6BBF7C70" w:rsidR="00827BC4" w:rsidRDefault="00827BC4" w:rsidP="00A3511C">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мае 2024 года зафиксирован рост темпов выдачи ипотечных жилищных кредитов, в особенности ипотечных жилищных кредитов по программам государственной поддержки. Данный рост обусловлен тем, что 1 </w:t>
      </w:r>
      <w:r>
        <w:rPr>
          <w:rFonts w:ascii="Times New Roman" w:hAnsi="Times New Roman" w:cs="Times New Roman"/>
          <w:sz w:val="28"/>
          <w:szCs w:val="28"/>
        </w:rPr>
        <w:lastRenderedPageBreak/>
        <w:t>июля 2024 года завершится льготная программа на новостройки. В связи с этим, данное изменение стимулировало население активизировать сделки с опережением графика, опасаясь перехода на более высокие ставки. При этом в «Семейной ипотеке»</w:t>
      </w:r>
      <w:r w:rsidR="003563B3">
        <w:rPr>
          <w:rFonts w:ascii="Times New Roman" w:hAnsi="Times New Roman" w:cs="Times New Roman"/>
          <w:sz w:val="28"/>
          <w:szCs w:val="28"/>
        </w:rPr>
        <w:t xml:space="preserve"> в связи с изменениями условий подтолкнули спрос, особенно среди семей с детьми. </w:t>
      </w:r>
      <w:r>
        <w:rPr>
          <w:rFonts w:ascii="Times New Roman" w:hAnsi="Times New Roman" w:cs="Times New Roman"/>
          <w:sz w:val="28"/>
          <w:szCs w:val="28"/>
        </w:rPr>
        <w:t xml:space="preserve"> </w:t>
      </w:r>
    </w:p>
    <w:p w14:paraId="20A75747" w14:textId="4F85F751" w:rsidR="00574AE5" w:rsidRDefault="00A3511C" w:rsidP="00A3511C">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июле 2024 года ИЖК по программам государственной поддержки сократились на </w:t>
      </w:r>
      <w:r w:rsidR="003F6912">
        <w:rPr>
          <w:rFonts w:ascii="Times New Roman" w:hAnsi="Times New Roman" w:cs="Times New Roman"/>
          <w:sz w:val="28"/>
          <w:szCs w:val="28"/>
        </w:rPr>
        <w:t xml:space="preserve">67,7% по сравнению с предыдущим месяцем. Данное снижение обусловлено тем, что </w:t>
      </w:r>
      <w:r w:rsidR="00AE616E">
        <w:rPr>
          <w:rFonts w:ascii="Times New Roman" w:hAnsi="Times New Roman" w:cs="Times New Roman"/>
          <w:sz w:val="28"/>
          <w:szCs w:val="28"/>
        </w:rPr>
        <w:t>с 1 июля 2024 года в России перестала действовать</w:t>
      </w:r>
      <w:r w:rsidR="00535F56">
        <w:rPr>
          <w:rFonts w:ascii="Times New Roman" w:hAnsi="Times New Roman" w:cs="Times New Roman"/>
          <w:sz w:val="28"/>
          <w:szCs w:val="28"/>
        </w:rPr>
        <w:t xml:space="preserve"> обширная</w:t>
      </w:r>
      <w:r w:rsidR="00AE616E">
        <w:rPr>
          <w:rFonts w:ascii="Times New Roman" w:hAnsi="Times New Roman" w:cs="Times New Roman"/>
          <w:sz w:val="28"/>
          <w:szCs w:val="28"/>
        </w:rPr>
        <w:t xml:space="preserve"> льготная ипотека</w:t>
      </w:r>
      <w:r w:rsidR="00535F56">
        <w:rPr>
          <w:rFonts w:ascii="Times New Roman" w:hAnsi="Times New Roman" w:cs="Times New Roman"/>
          <w:sz w:val="28"/>
          <w:szCs w:val="28"/>
        </w:rPr>
        <w:t xml:space="preserve">. Данная льготная ипотека была запущена весной 2020 года в период начала пандемии </w:t>
      </w:r>
      <w:r w:rsidR="00535F56">
        <w:rPr>
          <w:rFonts w:ascii="Times New Roman" w:hAnsi="Times New Roman" w:cs="Times New Roman"/>
          <w:sz w:val="28"/>
          <w:szCs w:val="28"/>
          <w:lang w:val="en-US"/>
        </w:rPr>
        <w:t>COVID</w:t>
      </w:r>
      <w:r w:rsidR="00535F56" w:rsidRPr="00535F56">
        <w:rPr>
          <w:rFonts w:ascii="Times New Roman" w:hAnsi="Times New Roman" w:cs="Times New Roman"/>
          <w:sz w:val="28"/>
          <w:szCs w:val="28"/>
        </w:rPr>
        <w:t>-19</w:t>
      </w:r>
      <w:r w:rsidR="00535F56">
        <w:rPr>
          <w:rFonts w:ascii="Times New Roman" w:hAnsi="Times New Roman" w:cs="Times New Roman"/>
          <w:sz w:val="28"/>
          <w:szCs w:val="28"/>
        </w:rPr>
        <w:t xml:space="preserve"> для поддержания строительной отрасли и спроса на жилье</w:t>
      </w:r>
      <w:r w:rsidR="0089786D">
        <w:rPr>
          <w:rFonts w:ascii="Times New Roman" w:hAnsi="Times New Roman" w:cs="Times New Roman"/>
          <w:sz w:val="28"/>
          <w:szCs w:val="28"/>
        </w:rPr>
        <w:t xml:space="preserve">. Следовательно, при отмене данной программы на фоне с высокими значениями ключевой ставки произошло снижение спроса к ипотечному кредитованию. </w:t>
      </w:r>
    </w:p>
    <w:p w14:paraId="1D2E75C3" w14:textId="70AAA4C1" w:rsidR="00947B19" w:rsidRPr="00535F56" w:rsidRDefault="006536A1" w:rsidP="001B5D92">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Несмотря на относительно стабильные показатели выдачи ипотечных кредитов в течение июля-октября, впоследствии, в ноябре, произошло значительное снижение. Основной фактор снижения являлся резкий рост ставок, который стал прямым следствием сохранения высокой ключевой ставки Центрального банка</w:t>
      </w:r>
      <w:r w:rsidR="00947B19">
        <w:rPr>
          <w:rFonts w:ascii="Times New Roman" w:hAnsi="Times New Roman" w:cs="Times New Roman"/>
          <w:sz w:val="28"/>
          <w:szCs w:val="28"/>
        </w:rPr>
        <w:t xml:space="preserve">, что автоматически увеличило стоимость привлечения ресурсов для кредитных организаций. </w:t>
      </w:r>
    </w:p>
    <w:p w14:paraId="548FF4F7" w14:textId="3AC9AAFF" w:rsidR="001C5227" w:rsidRDefault="001C5227" w:rsidP="00574AE5">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65B1CEBA" wp14:editId="021F063D">
            <wp:extent cx="5981700" cy="3263900"/>
            <wp:effectExtent l="0" t="0" r="0" b="12700"/>
            <wp:docPr id="90848578"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BB9E9E5" w14:textId="0FB19BCC" w:rsidR="001C5227" w:rsidRPr="00526E10" w:rsidRDefault="001C5227" w:rsidP="006D3B29">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lastRenderedPageBreak/>
        <w:t xml:space="preserve">Рис 2. </w:t>
      </w:r>
      <w:r w:rsidR="006D3B29">
        <w:rPr>
          <w:rFonts w:ascii="Times New Roman" w:hAnsi="Times New Roman" w:cs="Times New Roman"/>
          <w:sz w:val="28"/>
          <w:szCs w:val="28"/>
        </w:rPr>
        <w:t xml:space="preserve">Объем выданных ипотечных кредитов по </w:t>
      </w:r>
      <w:proofErr w:type="gramStart"/>
      <w:r w:rsidR="006D3B29">
        <w:rPr>
          <w:rFonts w:ascii="Times New Roman" w:hAnsi="Times New Roman" w:cs="Times New Roman"/>
          <w:sz w:val="28"/>
          <w:szCs w:val="28"/>
        </w:rPr>
        <w:t>гос. программам</w:t>
      </w:r>
      <w:proofErr w:type="gramEnd"/>
      <w:r w:rsidR="006D3B29">
        <w:rPr>
          <w:rFonts w:ascii="Times New Roman" w:hAnsi="Times New Roman" w:cs="Times New Roman"/>
          <w:sz w:val="28"/>
          <w:szCs w:val="28"/>
        </w:rPr>
        <w:t xml:space="preserve"> за 2022-2024 гг., млрд. руб.</w:t>
      </w:r>
      <w:r w:rsidR="00526E10" w:rsidRPr="00526E10">
        <w:rPr>
          <w:rFonts w:ascii="Times New Roman" w:hAnsi="Times New Roman" w:cs="Times New Roman"/>
          <w:sz w:val="28"/>
          <w:szCs w:val="28"/>
        </w:rPr>
        <w:t xml:space="preserve"> [</w:t>
      </w:r>
      <w:r w:rsidR="008304C3">
        <w:rPr>
          <w:rFonts w:ascii="Times New Roman" w:hAnsi="Times New Roman" w:cs="Times New Roman"/>
          <w:sz w:val="28"/>
          <w:szCs w:val="28"/>
        </w:rPr>
        <w:fldChar w:fldCharType="begin"/>
      </w:r>
      <w:r w:rsidR="008304C3">
        <w:rPr>
          <w:rFonts w:ascii="Times New Roman" w:hAnsi="Times New Roman" w:cs="Times New Roman"/>
          <w:sz w:val="28"/>
          <w:szCs w:val="28"/>
        </w:rPr>
        <w:instrText xml:space="preserve"> REF _Ref201582848 \r \h </w:instrText>
      </w:r>
      <w:r w:rsidR="008304C3">
        <w:rPr>
          <w:rFonts w:ascii="Times New Roman" w:hAnsi="Times New Roman" w:cs="Times New Roman"/>
          <w:sz w:val="28"/>
          <w:szCs w:val="28"/>
        </w:rPr>
      </w:r>
      <w:r w:rsidR="008304C3">
        <w:rPr>
          <w:rFonts w:ascii="Times New Roman" w:hAnsi="Times New Roman" w:cs="Times New Roman"/>
          <w:sz w:val="28"/>
          <w:szCs w:val="28"/>
        </w:rPr>
        <w:fldChar w:fldCharType="separate"/>
      </w:r>
      <w:r w:rsidR="008304C3">
        <w:rPr>
          <w:rFonts w:ascii="Times New Roman" w:hAnsi="Times New Roman" w:cs="Times New Roman"/>
          <w:sz w:val="28"/>
          <w:szCs w:val="28"/>
        </w:rPr>
        <w:t>1</w:t>
      </w:r>
      <w:r w:rsidR="008304C3">
        <w:rPr>
          <w:rFonts w:ascii="Times New Roman" w:hAnsi="Times New Roman" w:cs="Times New Roman"/>
          <w:sz w:val="28"/>
          <w:szCs w:val="28"/>
        </w:rPr>
        <w:fldChar w:fldCharType="end"/>
      </w:r>
      <w:r w:rsidR="00526E10" w:rsidRPr="00526E10">
        <w:rPr>
          <w:rFonts w:ascii="Times New Roman" w:hAnsi="Times New Roman" w:cs="Times New Roman"/>
          <w:sz w:val="28"/>
          <w:szCs w:val="28"/>
        </w:rPr>
        <w:t>]</w:t>
      </w:r>
    </w:p>
    <w:p w14:paraId="14C7B3B9" w14:textId="387AFDB2" w:rsidR="004B24BA" w:rsidRDefault="004B24BA" w:rsidP="004B24BA">
      <w:pPr>
        <w:spacing w:after="0" w:line="360" w:lineRule="auto"/>
        <w:ind w:firstLine="709"/>
        <w:jc w:val="both"/>
        <w:rPr>
          <w:rFonts w:ascii="Times New Roman" w:hAnsi="Times New Roman" w:cs="Times New Roman"/>
          <w:sz w:val="28"/>
          <w:szCs w:val="28"/>
        </w:rPr>
      </w:pPr>
      <w:r w:rsidRPr="004B24BA">
        <w:rPr>
          <w:rFonts w:ascii="Times New Roman" w:hAnsi="Times New Roman" w:cs="Times New Roman"/>
          <w:sz w:val="28"/>
          <w:szCs w:val="28"/>
        </w:rPr>
        <w:t>Таким образом,</w:t>
      </w:r>
      <w:r>
        <w:rPr>
          <w:rFonts w:ascii="Times New Roman" w:hAnsi="Times New Roman" w:cs="Times New Roman"/>
          <w:sz w:val="28"/>
          <w:szCs w:val="28"/>
        </w:rPr>
        <w:t xml:space="preserve"> по данным рис. 2 общий объем ипотечного кредитования в течение рассматриваемого периода показывает положительную динамику, несмотря на </w:t>
      </w:r>
      <w:proofErr w:type="gramStart"/>
      <w:r>
        <w:rPr>
          <w:rFonts w:ascii="Times New Roman" w:hAnsi="Times New Roman" w:cs="Times New Roman"/>
          <w:sz w:val="28"/>
          <w:szCs w:val="28"/>
        </w:rPr>
        <w:t>изменение</w:t>
      </w:r>
      <w:proofErr w:type="gramEnd"/>
      <w:r>
        <w:rPr>
          <w:rFonts w:ascii="Times New Roman" w:hAnsi="Times New Roman" w:cs="Times New Roman"/>
          <w:sz w:val="28"/>
          <w:szCs w:val="28"/>
        </w:rPr>
        <w:t xml:space="preserve"> внутри программ государственной поддержки. </w:t>
      </w:r>
    </w:p>
    <w:p w14:paraId="616368FC" w14:textId="310DCFFC" w:rsidR="004B24BA" w:rsidRDefault="004B24BA" w:rsidP="004B24B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Так, наиболее популярной является «Семейная ипотека», которая в 2024 году почти втрое превышает показатели 2022 года. Семейная ипотека действует с 2018 года, предлагая льготные условия кредитования для семей, воспитывающих детей. </w:t>
      </w:r>
      <w:r w:rsidR="004B04B8">
        <w:rPr>
          <w:rFonts w:ascii="Times New Roman" w:hAnsi="Times New Roman" w:cs="Times New Roman"/>
          <w:sz w:val="28"/>
          <w:szCs w:val="28"/>
        </w:rPr>
        <w:t xml:space="preserve">В 2024 году срок действия программы продлен до 2030 года, однако это сопровождается обновлением условий. Жителям, </w:t>
      </w:r>
      <w:proofErr w:type="gramStart"/>
      <w:r w:rsidR="004B04B8">
        <w:rPr>
          <w:rFonts w:ascii="Times New Roman" w:hAnsi="Times New Roman" w:cs="Times New Roman"/>
          <w:sz w:val="28"/>
          <w:szCs w:val="28"/>
        </w:rPr>
        <w:t>проживающих</w:t>
      </w:r>
      <w:proofErr w:type="gramEnd"/>
      <w:r w:rsidR="004B04B8">
        <w:rPr>
          <w:rFonts w:ascii="Times New Roman" w:hAnsi="Times New Roman" w:cs="Times New Roman"/>
          <w:sz w:val="28"/>
          <w:szCs w:val="28"/>
        </w:rPr>
        <w:t xml:space="preserve"> на территории Дальневосточного федерального округа, установлены повышенные процентные ставки – 6% годовых. </w:t>
      </w:r>
    </w:p>
    <w:p w14:paraId="6B8AE652" w14:textId="38BB0F94" w:rsidR="002D7C9A" w:rsidRPr="004B24BA" w:rsidRDefault="004B04B8" w:rsidP="002D7C9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Также одной из востребованных программ государственной поддержки является «Льготная ипотека». Однако</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данная программа продемонстрировала противоречивую динамику, темп роста 2024 г. к 2022 г. составил 58,7%, что говорит о значительном снижении спроса у населения на «Льготную ипотеку». </w:t>
      </w:r>
      <w:r w:rsidR="002D7C9A">
        <w:rPr>
          <w:rFonts w:ascii="Times New Roman" w:hAnsi="Times New Roman" w:cs="Times New Roman"/>
          <w:sz w:val="28"/>
          <w:szCs w:val="28"/>
        </w:rPr>
        <w:t>Основная причина с</w:t>
      </w:r>
      <w:r>
        <w:rPr>
          <w:rFonts w:ascii="Times New Roman" w:hAnsi="Times New Roman" w:cs="Times New Roman"/>
          <w:sz w:val="28"/>
          <w:szCs w:val="28"/>
        </w:rPr>
        <w:t>нижени</w:t>
      </w:r>
      <w:r w:rsidR="002D7C9A">
        <w:rPr>
          <w:rFonts w:ascii="Times New Roman" w:hAnsi="Times New Roman" w:cs="Times New Roman"/>
          <w:sz w:val="28"/>
          <w:szCs w:val="28"/>
        </w:rPr>
        <w:t>я</w:t>
      </w:r>
      <w:r>
        <w:rPr>
          <w:rFonts w:ascii="Times New Roman" w:hAnsi="Times New Roman" w:cs="Times New Roman"/>
          <w:sz w:val="28"/>
          <w:szCs w:val="28"/>
        </w:rPr>
        <w:t xml:space="preserve"> объем</w:t>
      </w:r>
      <w:r w:rsidR="002D7C9A">
        <w:rPr>
          <w:rFonts w:ascii="Times New Roman" w:hAnsi="Times New Roman" w:cs="Times New Roman"/>
          <w:sz w:val="28"/>
          <w:szCs w:val="28"/>
        </w:rPr>
        <w:t>а</w:t>
      </w:r>
      <w:r>
        <w:rPr>
          <w:rFonts w:ascii="Times New Roman" w:hAnsi="Times New Roman" w:cs="Times New Roman"/>
          <w:sz w:val="28"/>
          <w:szCs w:val="28"/>
        </w:rPr>
        <w:t xml:space="preserve"> выдачи «Льготной ипотеки» </w:t>
      </w:r>
      <w:r w:rsidR="002D7C9A">
        <w:rPr>
          <w:rFonts w:ascii="Times New Roman" w:hAnsi="Times New Roman" w:cs="Times New Roman"/>
          <w:sz w:val="28"/>
          <w:szCs w:val="28"/>
        </w:rPr>
        <w:t xml:space="preserve">- </w:t>
      </w:r>
      <w:r>
        <w:rPr>
          <w:rFonts w:ascii="Times New Roman" w:hAnsi="Times New Roman" w:cs="Times New Roman"/>
          <w:sz w:val="28"/>
          <w:szCs w:val="28"/>
        </w:rPr>
        <w:t>отмена льготной ипотеки на новостройки</w:t>
      </w:r>
      <w:r w:rsidR="002D7C9A">
        <w:rPr>
          <w:rFonts w:ascii="Times New Roman" w:hAnsi="Times New Roman" w:cs="Times New Roman"/>
          <w:sz w:val="28"/>
          <w:szCs w:val="28"/>
        </w:rPr>
        <w:t xml:space="preserve"> под 8,5%</w:t>
      </w:r>
      <w:r>
        <w:rPr>
          <w:rFonts w:ascii="Times New Roman" w:hAnsi="Times New Roman" w:cs="Times New Roman"/>
          <w:sz w:val="28"/>
          <w:szCs w:val="28"/>
        </w:rPr>
        <w:t xml:space="preserve">, </w:t>
      </w:r>
      <w:r w:rsidR="002D7C9A">
        <w:rPr>
          <w:rFonts w:ascii="Times New Roman" w:hAnsi="Times New Roman" w:cs="Times New Roman"/>
          <w:sz w:val="28"/>
          <w:szCs w:val="28"/>
        </w:rPr>
        <w:t>которая действовала с 2020 года</w:t>
      </w:r>
      <w:r w:rsidR="00FC5AC1">
        <w:rPr>
          <w:rFonts w:ascii="Times New Roman" w:hAnsi="Times New Roman" w:cs="Times New Roman"/>
          <w:sz w:val="28"/>
          <w:szCs w:val="28"/>
        </w:rPr>
        <w:t>.</w:t>
      </w:r>
    </w:p>
    <w:p w14:paraId="718FAAC1" w14:textId="161F9F76" w:rsidR="002D7C9A" w:rsidRPr="002D7C9A" w:rsidRDefault="002D7C9A" w:rsidP="0041694F">
      <w:pPr>
        <w:spacing w:after="0" w:line="360" w:lineRule="auto"/>
        <w:ind w:firstLine="709"/>
        <w:jc w:val="both"/>
        <w:rPr>
          <w:rFonts w:ascii="Times New Roman" w:hAnsi="Times New Roman" w:cs="Times New Roman"/>
          <w:sz w:val="28"/>
          <w:szCs w:val="28"/>
          <w:highlight w:val="lightGray"/>
        </w:rPr>
      </w:pPr>
      <w:r>
        <w:rPr>
          <w:rFonts w:ascii="Times New Roman" w:hAnsi="Times New Roman" w:cs="Times New Roman"/>
          <w:sz w:val="28"/>
          <w:szCs w:val="28"/>
        </w:rPr>
        <w:t>Относительно новыми видами программ государственной поддержки являются «</w:t>
      </w:r>
      <w:r>
        <w:rPr>
          <w:rFonts w:ascii="Times New Roman" w:hAnsi="Times New Roman" w:cs="Times New Roman"/>
          <w:sz w:val="28"/>
          <w:szCs w:val="28"/>
          <w:lang w:val="en-US"/>
        </w:rPr>
        <w:t>IT</w:t>
      </w:r>
      <w:r>
        <w:rPr>
          <w:rFonts w:ascii="Times New Roman" w:hAnsi="Times New Roman" w:cs="Times New Roman"/>
          <w:sz w:val="28"/>
          <w:szCs w:val="28"/>
        </w:rPr>
        <w:t xml:space="preserve">-ипотека», запущенная в 2022 году и «Арктическая ипотека», которая действует с 2023 года. </w:t>
      </w:r>
      <w:r w:rsidR="0041694F">
        <w:rPr>
          <w:rFonts w:ascii="Times New Roman" w:hAnsi="Times New Roman" w:cs="Times New Roman"/>
          <w:sz w:val="28"/>
          <w:szCs w:val="28"/>
        </w:rPr>
        <w:t>У</w:t>
      </w:r>
      <w:r>
        <w:rPr>
          <w:rFonts w:ascii="Times New Roman" w:hAnsi="Times New Roman" w:cs="Times New Roman"/>
          <w:sz w:val="28"/>
          <w:szCs w:val="28"/>
        </w:rPr>
        <w:t>дельный вес данных программ очень низок по сравнению с «Семейной ипотекой» и «Льготной ипотекой»</w:t>
      </w:r>
      <w:r w:rsidR="0041694F">
        <w:rPr>
          <w:rFonts w:ascii="Times New Roman" w:hAnsi="Times New Roman" w:cs="Times New Roman"/>
          <w:sz w:val="28"/>
          <w:szCs w:val="28"/>
        </w:rPr>
        <w:t xml:space="preserve">, тем не </w:t>
      </w:r>
      <w:proofErr w:type="gramStart"/>
      <w:r w:rsidR="0041694F">
        <w:rPr>
          <w:rFonts w:ascii="Times New Roman" w:hAnsi="Times New Roman" w:cs="Times New Roman"/>
          <w:sz w:val="28"/>
          <w:szCs w:val="28"/>
        </w:rPr>
        <w:t>менее</w:t>
      </w:r>
      <w:proofErr w:type="gramEnd"/>
      <w:r w:rsidR="0041694F">
        <w:rPr>
          <w:rFonts w:ascii="Times New Roman" w:hAnsi="Times New Roman" w:cs="Times New Roman"/>
          <w:sz w:val="28"/>
          <w:szCs w:val="28"/>
        </w:rPr>
        <w:t xml:space="preserve"> они демонстрируют стабильный рост. </w:t>
      </w:r>
    </w:p>
    <w:p w14:paraId="6553942E" w14:textId="6DDD90D0" w:rsidR="00526E10" w:rsidRDefault="0041694F" w:rsidP="0041694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Рассмотрим структуру объема выдачи ипотечных жилищных кредитов в разрезе федеральных округов Российской Федерации за 2024 г., </w:t>
      </w:r>
      <w:proofErr w:type="gramStart"/>
      <w:r>
        <w:rPr>
          <w:rFonts w:ascii="Times New Roman" w:hAnsi="Times New Roman" w:cs="Times New Roman"/>
          <w:sz w:val="28"/>
          <w:szCs w:val="28"/>
        </w:rPr>
        <w:t>представленная</w:t>
      </w:r>
      <w:proofErr w:type="gramEnd"/>
      <w:r>
        <w:rPr>
          <w:rFonts w:ascii="Times New Roman" w:hAnsi="Times New Roman" w:cs="Times New Roman"/>
          <w:sz w:val="28"/>
          <w:szCs w:val="28"/>
        </w:rPr>
        <w:t xml:space="preserve"> на рис 3. </w:t>
      </w:r>
    </w:p>
    <w:p w14:paraId="5EB7A2B3" w14:textId="173E8563" w:rsidR="00574AE5" w:rsidRDefault="00574AE5" w:rsidP="00574AE5">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14:anchorId="67045CFA" wp14:editId="5FBBDEDF">
            <wp:extent cx="5972175" cy="3200400"/>
            <wp:effectExtent l="0" t="0" r="9525"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80B93B0" w14:textId="2D80F091" w:rsidR="00574AE5" w:rsidRDefault="008F534B" w:rsidP="008F534B">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 xml:space="preserve">Рис </w:t>
      </w:r>
      <w:r w:rsidR="006D3B29">
        <w:rPr>
          <w:rFonts w:ascii="Times New Roman" w:hAnsi="Times New Roman" w:cs="Times New Roman"/>
          <w:sz w:val="28"/>
          <w:szCs w:val="28"/>
        </w:rPr>
        <w:t>3</w:t>
      </w:r>
      <w:r>
        <w:rPr>
          <w:rFonts w:ascii="Times New Roman" w:hAnsi="Times New Roman" w:cs="Times New Roman"/>
          <w:sz w:val="28"/>
          <w:szCs w:val="28"/>
        </w:rPr>
        <w:t xml:space="preserve">. </w:t>
      </w:r>
      <w:r w:rsidR="0079115D">
        <w:rPr>
          <w:rFonts w:ascii="Times New Roman" w:hAnsi="Times New Roman" w:cs="Times New Roman"/>
          <w:sz w:val="28"/>
          <w:szCs w:val="28"/>
        </w:rPr>
        <w:t>Объем</w:t>
      </w:r>
      <w:r w:rsidRPr="008F534B">
        <w:rPr>
          <w:rFonts w:ascii="Times New Roman" w:hAnsi="Times New Roman" w:cs="Times New Roman"/>
          <w:sz w:val="28"/>
          <w:szCs w:val="28"/>
        </w:rPr>
        <w:t xml:space="preserve"> </w:t>
      </w:r>
      <w:r>
        <w:rPr>
          <w:rFonts w:ascii="Times New Roman" w:hAnsi="Times New Roman" w:cs="Times New Roman"/>
          <w:sz w:val="28"/>
          <w:szCs w:val="28"/>
        </w:rPr>
        <w:t>ИЖК</w:t>
      </w:r>
      <w:r w:rsidRPr="008F534B">
        <w:rPr>
          <w:rFonts w:ascii="Times New Roman" w:hAnsi="Times New Roman" w:cs="Times New Roman"/>
          <w:sz w:val="28"/>
          <w:szCs w:val="28"/>
        </w:rPr>
        <w:t>, предоставленных физическим лицам</w:t>
      </w:r>
      <w:r w:rsidR="0079115D">
        <w:rPr>
          <w:rFonts w:ascii="Times New Roman" w:hAnsi="Times New Roman" w:cs="Times New Roman"/>
          <w:sz w:val="28"/>
          <w:szCs w:val="28"/>
        </w:rPr>
        <w:t xml:space="preserve"> </w:t>
      </w:r>
      <w:r>
        <w:rPr>
          <w:rFonts w:ascii="Times New Roman" w:hAnsi="Times New Roman" w:cs="Times New Roman"/>
          <w:sz w:val="28"/>
          <w:szCs w:val="28"/>
        </w:rPr>
        <w:t>в</w:t>
      </w:r>
      <w:r w:rsidRPr="008F534B">
        <w:rPr>
          <w:rFonts w:ascii="Times New Roman" w:hAnsi="Times New Roman" w:cs="Times New Roman"/>
          <w:sz w:val="28"/>
          <w:szCs w:val="28"/>
        </w:rPr>
        <w:t xml:space="preserve"> разрезе </w:t>
      </w:r>
      <w:r w:rsidR="0041694F">
        <w:rPr>
          <w:rFonts w:ascii="Times New Roman" w:hAnsi="Times New Roman" w:cs="Times New Roman"/>
          <w:sz w:val="28"/>
          <w:szCs w:val="28"/>
        </w:rPr>
        <w:t xml:space="preserve">ФО </w:t>
      </w:r>
      <w:r w:rsidR="0079115D">
        <w:rPr>
          <w:rFonts w:ascii="Times New Roman" w:hAnsi="Times New Roman" w:cs="Times New Roman"/>
          <w:sz w:val="28"/>
          <w:szCs w:val="28"/>
        </w:rPr>
        <w:t>Р</w:t>
      </w:r>
      <w:r w:rsidRPr="008F534B">
        <w:rPr>
          <w:rFonts w:ascii="Times New Roman" w:hAnsi="Times New Roman" w:cs="Times New Roman"/>
          <w:sz w:val="28"/>
          <w:szCs w:val="28"/>
        </w:rPr>
        <w:t>оссийской федерации</w:t>
      </w:r>
      <w:r w:rsidR="001C5227">
        <w:rPr>
          <w:rFonts w:ascii="Times New Roman" w:hAnsi="Times New Roman" w:cs="Times New Roman"/>
          <w:sz w:val="28"/>
          <w:szCs w:val="28"/>
        </w:rPr>
        <w:t xml:space="preserve"> за 2024 г.</w:t>
      </w:r>
      <w:r w:rsidR="0079115D">
        <w:rPr>
          <w:rFonts w:ascii="Times New Roman" w:hAnsi="Times New Roman" w:cs="Times New Roman"/>
          <w:sz w:val="28"/>
          <w:szCs w:val="28"/>
        </w:rPr>
        <w:t xml:space="preserve">, млн. руб. </w:t>
      </w:r>
      <w:r w:rsidR="00526E10" w:rsidRPr="00526E10">
        <w:rPr>
          <w:rFonts w:ascii="Times New Roman" w:hAnsi="Times New Roman" w:cs="Times New Roman"/>
          <w:sz w:val="28"/>
          <w:szCs w:val="28"/>
        </w:rPr>
        <w:t>[</w:t>
      </w:r>
      <w:r w:rsidR="008304C3">
        <w:rPr>
          <w:rFonts w:ascii="Times New Roman" w:hAnsi="Times New Roman" w:cs="Times New Roman"/>
          <w:sz w:val="28"/>
          <w:szCs w:val="28"/>
        </w:rPr>
        <w:fldChar w:fldCharType="begin"/>
      </w:r>
      <w:r w:rsidR="008304C3">
        <w:rPr>
          <w:rFonts w:ascii="Times New Roman" w:hAnsi="Times New Roman" w:cs="Times New Roman"/>
          <w:sz w:val="28"/>
          <w:szCs w:val="28"/>
        </w:rPr>
        <w:instrText xml:space="preserve"> REF _Ref201582811 \r \h </w:instrText>
      </w:r>
      <w:r w:rsidR="008304C3">
        <w:rPr>
          <w:rFonts w:ascii="Times New Roman" w:hAnsi="Times New Roman" w:cs="Times New Roman"/>
          <w:sz w:val="28"/>
          <w:szCs w:val="28"/>
        </w:rPr>
      </w:r>
      <w:r w:rsidR="008304C3">
        <w:rPr>
          <w:rFonts w:ascii="Times New Roman" w:hAnsi="Times New Roman" w:cs="Times New Roman"/>
          <w:sz w:val="28"/>
          <w:szCs w:val="28"/>
        </w:rPr>
        <w:fldChar w:fldCharType="separate"/>
      </w:r>
      <w:r w:rsidR="008304C3">
        <w:rPr>
          <w:rFonts w:ascii="Times New Roman" w:hAnsi="Times New Roman" w:cs="Times New Roman"/>
          <w:sz w:val="28"/>
          <w:szCs w:val="28"/>
        </w:rPr>
        <w:t>5</w:t>
      </w:r>
      <w:r w:rsidR="008304C3">
        <w:rPr>
          <w:rFonts w:ascii="Times New Roman" w:hAnsi="Times New Roman" w:cs="Times New Roman"/>
          <w:sz w:val="28"/>
          <w:szCs w:val="28"/>
        </w:rPr>
        <w:fldChar w:fldCharType="end"/>
      </w:r>
      <w:r w:rsidR="00526E10" w:rsidRPr="00526E10">
        <w:rPr>
          <w:rFonts w:ascii="Times New Roman" w:hAnsi="Times New Roman" w:cs="Times New Roman"/>
          <w:sz w:val="28"/>
          <w:szCs w:val="28"/>
        </w:rPr>
        <w:t>]</w:t>
      </w:r>
    </w:p>
    <w:p w14:paraId="4370341B" w14:textId="0E8166B7" w:rsidR="003D3CBA" w:rsidRDefault="0041694F" w:rsidP="0041694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Таким образом, </w:t>
      </w:r>
      <w:r w:rsidR="00B8005D">
        <w:rPr>
          <w:rFonts w:ascii="Times New Roman" w:hAnsi="Times New Roman" w:cs="Times New Roman"/>
          <w:sz w:val="28"/>
          <w:szCs w:val="28"/>
        </w:rPr>
        <w:t xml:space="preserve">лидирующую позицию занимает Центральный федеральный округ (ЦФО), удельный вес которого равен 29,1%. Так как г. Москва и Московская область, входящие в состав ЦФО, занимают лидирующие позиции среди всех субъектом Российской Федерации. К тому же, Москва и Московская область являются центрами страны, а также </w:t>
      </w:r>
      <w:r w:rsidR="00FC5AC1">
        <w:rPr>
          <w:rFonts w:ascii="Times New Roman" w:hAnsi="Times New Roman" w:cs="Times New Roman"/>
          <w:sz w:val="28"/>
          <w:szCs w:val="28"/>
        </w:rPr>
        <w:t>сосредоточено население с высоким уровнем дохода по сравнению с другими федеральными округами.</w:t>
      </w:r>
      <w:r w:rsidR="00B8005D">
        <w:rPr>
          <w:rFonts w:ascii="Times New Roman" w:hAnsi="Times New Roman" w:cs="Times New Roman"/>
          <w:sz w:val="28"/>
          <w:szCs w:val="28"/>
        </w:rPr>
        <w:t xml:space="preserve"> </w:t>
      </w:r>
    </w:p>
    <w:p w14:paraId="4571E8A9" w14:textId="65E5CA31" w:rsidR="0041694F" w:rsidRDefault="00B8005D" w:rsidP="0041694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Так, п</w:t>
      </w:r>
      <w:r w:rsidR="0041694F">
        <w:rPr>
          <w:rFonts w:ascii="Times New Roman" w:hAnsi="Times New Roman" w:cs="Times New Roman"/>
          <w:sz w:val="28"/>
          <w:szCs w:val="28"/>
        </w:rPr>
        <w:t>о данным Центрального Банка Российской Федерации топ-10 регионов по различным показателям на 1 января 2025 года являются:</w:t>
      </w:r>
    </w:p>
    <w:p w14:paraId="50563C3F" w14:textId="4F908774" w:rsidR="0041694F" w:rsidRDefault="0041694F" w:rsidP="0041694F">
      <w:pPr>
        <w:pStyle w:val="a5"/>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г. Москва</w:t>
      </w:r>
    </w:p>
    <w:p w14:paraId="76A94913" w14:textId="47012C36" w:rsidR="0041694F" w:rsidRDefault="0041694F" w:rsidP="0041694F">
      <w:pPr>
        <w:pStyle w:val="a5"/>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Московская область</w:t>
      </w:r>
    </w:p>
    <w:p w14:paraId="1309E55E" w14:textId="02FACA8C" w:rsidR="0041694F" w:rsidRDefault="0041694F" w:rsidP="0041694F">
      <w:pPr>
        <w:pStyle w:val="a5"/>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Г. Санкт-Петербург</w:t>
      </w:r>
    </w:p>
    <w:p w14:paraId="6A390ADD" w14:textId="683ED8A5" w:rsidR="0041694F" w:rsidRDefault="0041694F" w:rsidP="0041694F">
      <w:pPr>
        <w:pStyle w:val="a5"/>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Краснодарский край</w:t>
      </w:r>
    </w:p>
    <w:p w14:paraId="4E0A1EBD" w14:textId="1DFC32D0" w:rsidR="0041694F" w:rsidRDefault="0041694F" w:rsidP="0041694F">
      <w:pPr>
        <w:pStyle w:val="a5"/>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Свердловская область </w:t>
      </w:r>
    </w:p>
    <w:p w14:paraId="6F361C11" w14:textId="6D92C68C" w:rsidR="0041694F" w:rsidRDefault="0041694F" w:rsidP="0041694F">
      <w:pPr>
        <w:pStyle w:val="a5"/>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Тюменская область</w:t>
      </w:r>
    </w:p>
    <w:p w14:paraId="32D7E624" w14:textId="35561655" w:rsidR="0041694F" w:rsidRDefault="0041694F" w:rsidP="0041694F">
      <w:pPr>
        <w:pStyle w:val="a5"/>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Республика Татарстан (Татарстан)</w:t>
      </w:r>
    </w:p>
    <w:p w14:paraId="35D26E9E" w14:textId="42A37E3D" w:rsidR="0041694F" w:rsidRDefault="0041694F" w:rsidP="0041694F">
      <w:pPr>
        <w:pStyle w:val="a5"/>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Республика Башкортостан</w:t>
      </w:r>
    </w:p>
    <w:p w14:paraId="152ECF51" w14:textId="5C7EDC6C" w:rsidR="0041694F" w:rsidRDefault="0041694F" w:rsidP="0041694F">
      <w:pPr>
        <w:pStyle w:val="a5"/>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Ростовская область</w:t>
      </w:r>
    </w:p>
    <w:p w14:paraId="68DB73EB" w14:textId="04575BC7" w:rsidR="0041694F" w:rsidRPr="00B8005D" w:rsidRDefault="0041694F" w:rsidP="0041694F">
      <w:pPr>
        <w:pStyle w:val="a5"/>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Новосибирская область </w:t>
      </w:r>
      <w:r>
        <w:rPr>
          <w:rFonts w:ascii="Times New Roman" w:hAnsi="Times New Roman" w:cs="Times New Roman"/>
          <w:sz w:val="28"/>
          <w:szCs w:val="28"/>
          <w:lang w:val="en-US"/>
        </w:rPr>
        <w:t>[</w:t>
      </w:r>
      <w:r w:rsidR="008304C3">
        <w:rPr>
          <w:rFonts w:ascii="Times New Roman" w:hAnsi="Times New Roman" w:cs="Times New Roman"/>
          <w:sz w:val="28"/>
          <w:szCs w:val="28"/>
        </w:rPr>
        <w:fldChar w:fldCharType="begin"/>
      </w:r>
      <w:r w:rsidR="008304C3">
        <w:rPr>
          <w:rFonts w:ascii="Times New Roman" w:hAnsi="Times New Roman" w:cs="Times New Roman"/>
          <w:sz w:val="28"/>
          <w:szCs w:val="28"/>
          <w:lang w:val="en-US"/>
        </w:rPr>
        <w:instrText xml:space="preserve"> REF _Ref201582811 \r \h </w:instrText>
      </w:r>
      <w:r w:rsidR="008304C3">
        <w:rPr>
          <w:rFonts w:ascii="Times New Roman" w:hAnsi="Times New Roman" w:cs="Times New Roman"/>
          <w:sz w:val="28"/>
          <w:szCs w:val="28"/>
        </w:rPr>
      </w:r>
      <w:r w:rsidR="008304C3">
        <w:rPr>
          <w:rFonts w:ascii="Times New Roman" w:hAnsi="Times New Roman" w:cs="Times New Roman"/>
          <w:sz w:val="28"/>
          <w:szCs w:val="28"/>
        </w:rPr>
        <w:fldChar w:fldCharType="separate"/>
      </w:r>
      <w:r w:rsidR="008304C3">
        <w:rPr>
          <w:rFonts w:ascii="Times New Roman" w:hAnsi="Times New Roman" w:cs="Times New Roman"/>
          <w:sz w:val="28"/>
          <w:szCs w:val="28"/>
          <w:lang w:val="en-US"/>
        </w:rPr>
        <w:t>5</w:t>
      </w:r>
      <w:r w:rsidR="008304C3">
        <w:rPr>
          <w:rFonts w:ascii="Times New Roman" w:hAnsi="Times New Roman" w:cs="Times New Roman"/>
          <w:sz w:val="28"/>
          <w:szCs w:val="28"/>
        </w:rPr>
        <w:fldChar w:fldCharType="end"/>
      </w:r>
      <w:r>
        <w:rPr>
          <w:rFonts w:ascii="Times New Roman" w:hAnsi="Times New Roman" w:cs="Times New Roman"/>
          <w:sz w:val="28"/>
          <w:szCs w:val="28"/>
          <w:lang w:val="en-US"/>
        </w:rPr>
        <w:t>]</w:t>
      </w:r>
    </w:p>
    <w:p w14:paraId="6D2149E3" w14:textId="2FACF248" w:rsidR="00FC5AC1" w:rsidRDefault="00A02FED" w:rsidP="00FC5AC1">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Следующим по значимости следует Северо-Западный федеральный округ. Это обусловлено тем, что в таких городах, как Санкт-Петербург и Ленинградская область активно развивается рынок недвижимости. </w:t>
      </w:r>
    </w:p>
    <w:p w14:paraId="5531E1DC" w14:textId="75B29859" w:rsidR="00FC5AC1" w:rsidRDefault="00A02FED" w:rsidP="00FC5AC1">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Южный федеральный округ </w:t>
      </w:r>
      <w:r w:rsidR="00FC5AC1">
        <w:rPr>
          <w:rFonts w:ascii="Times New Roman" w:hAnsi="Times New Roman" w:cs="Times New Roman"/>
          <w:sz w:val="28"/>
          <w:szCs w:val="28"/>
        </w:rPr>
        <w:t xml:space="preserve">занял третье место – 10,1%. Выдача кредитов стимулируется ростом туристической инфраструктуры, курортными зонами и миграционным притоком. </w:t>
      </w:r>
    </w:p>
    <w:p w14:paraId="0507718F" w14:textId="7AFFDBE9" w:rsidR="00A02FED" w:rsidRDefault="00A02FED" w:rsidP="00DB1BA3">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Северо-Кавказский федеральный округ занимает последнее место по объему выдач ипотечных жилищных кредитов</w:t>
      </w:r>
      <w:r w:rsidR="006339C4">
        <w:rPr>
          <w:rFonts w:ascii="Times New Roman" w:hAnsi="Times New Roman" w:cs="Times New Roman"/>
          <w:sz w:val="28"/>
          <w:szCs w:val="28"/>
        </w:rPr>
        <w:t xml:space="preserve"> после Дальневосточного федерального округа. Удельный вес СКФО – 2,9%, в то время как у ДФО - 7,7%. Это обусловлено низким уровнем дохода населения в СКФО и меньшим пакетом льготных программ. </w:t>
      </w:r>
    </w:p>
    <w:p w14:paraId="05F93D2C" w14:textId="771DB5D2" w:rsidR="00A02FED" w:rsidRDefault="00DB1BA3" w:rsidP="00DB1BA3">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Таким образом, анализ состояния ипотечного кредитования в России в 2022 – 2024 г.  показывает высокую зависимость от государственной поддержки и в целом экономической стабильности в стране. Рост активности в 2023 г. был обусловлен льготными программами, которые временно компенсировали рост цен на жилье и повысили доступность кредитов для населения. </w:t>
      </w:r>
      <w:proofErr w:type="gramStart"/>
      <w:r>
        <w:rPr>
          <w:rFonts w:ascii="Times New Roman" w:hAnsi="Times New Roman" w:cs="Times New Roman"/>
          <w:sz w:val="28"/>
          <w:szCs w:val="28"/>
        </w:rPr>
        <w:t>Однако отмена основной программы льготной ипотеке в 2024 г. и сохранение высоких процентных ставок с ужесточение требований к заемщикам примела к снижению спроса на ипотечное кредитования и увеличению стоимости жилья.</w:t>
      </w:r>
      <w:proofErr w:type="gramEnd"/>
    </w:p>
    <w:p w14:paraId="49D5318C" w14:textId="77777777" w:rsidR="003D2AA5" w:rsidRDefault="003D2AA5" w:rsidP="00DB1BA3">
      <w:pPr>
        <w:spacing w:after="0" w:line="360" w:lineRule="auto"/>
        <w:ind w:firstLine="709"/>
        <w:jc w:val="both"/>
        <w:rPr>
          <w:rFonts w:ascii="Times New Roman" w:hAnsi="Times New Roman" w:cs="Times New Roman"/>
          <w:sz w:val="28"/>
          <w:szCs w:val="28"/>
        </w:rPr>
      </w:pPr>
    </w:p>
    <w:p w14:paraId="057C313C" w14:textId="704F1F66" w:rsidR="003D3CBA" w:rsidRDefault="003D2AA5" w:rsidP="003D2AA5">
      <w:pPr>
        <w:spacing w:after="0" w:line="360" w:lineRule="auto"/>
        <w:ind w:left="709"/>
        <w:jc w:val="center"/>
        <w:rPr>
          <w:rFonts w:ascii="Times New Roman" w:hAnsi="Times New Roman" w:cs="Times New Roman"/>
          <w:sz w:val="28"/>
          <w:szCs w:val="28"/>
        </w:rPr>
      </w:pPr>
      <w:r>
        <w:rPr>
          <w:rFonts w:ascii="Times New Roman" w:hAnsi="Times New Roman" w:cs="Times New Roman"/>
          <w:sz w:val="28"/>
          <w:szCs w:val="28"/>
        </w:rPr>
        <w:t>СПИСОК ЛИТЕРАТУРЫ:</w:t>
      </w:r>
    </w:p>
    <w:p w14:paraId="7421B7EF" w14:textId="1809F52A" w:rsidR="008304C3" w:rsidRPr="0022562F" w:rsidRDefault="008304C3" w:rsidP="0022562F">
      <w:pPr>
        <w:pStyle w:val="a5"/>
        <w:numPr>
          <w:ilvl w:val="0"/>
          <w:numId w:val="1"/>
        </w:numPr>
        <w:spacing w:after="0" w:line="360" w:lineRule="auto"/>
        <w:ind w:left="0" w:firstLine="709"/>
        <w:jc w:val="both"/>
        <w:rPr>
          <w:rFonts w:ascii="Times New Roman" w:hAnsi="Times New Roman" w:cs="Times New Roman"/>
          <w:sz w:val="28"/>
          <w:szCs w:val="28"/>
        </w:rPr>
      </w:pPr>
      <w:bookmarkStart w:id="0" w:name="_Ref201582848"/>
      <w:bookmarkStart w:id="1" w:name="_Ref201582826"/>
      <w:r>
        <w:rPr>
          <w:rFonts w:ascii="Times New Roman" w:hAnsi="Times New Roman" w:cs="Times New Roman"/>
          <w:sz w:val="28"/>
          <w:szCs w:val="28"/>
        </w:rPr>
        <w:t>Агентство ипотечного жилищного кредитования</w:t>
      </w:r>
      <w:r w:rsidRPr="0022562F">
        <w:rPr>
          <w:rFonts w:ascii="Times New Roman" w:hAnsi="Times New Roman" w:cs="Times New Roman"/>
          <w:sz w:val="28"/>
          <w:szCs w:val="28"/>
        </w:rPr>
        <w:t xml:space="preserve"> </w:t>
      </w:r>
      <w:r>
        <w:rPr>
          <w:rFonts w:ascii="Times New Roman" w:hAnsi="Times New Roman" w:cs="Times New Roman"/>
          <w:sz w:val="28"/>
          <w:szCs w:val="28"/>
        </w:rPr>
        <w:t>«</w:t>
      </w:r>
      <w:proofErr w:type="spellStart"/>
      <w:r>
        <w:rPr>
          <w:rFonts w:ascii="Times New Roman" w:hAnsi="Times New Roman" w:cs="Times New Roman"/>
          <w:sz w:val="28"/>
          <w:szCs w:val="28"/>
        </w:rPr>
        <w:t>Дом</w:t>
      </w:r>
      <w:proofErr w:type="gramStart"/>
      <w:r>
        <w:rPr>
          <w:rFonts w:ascii="Times New Roman" w:hAnsi="Times New Roman" w:cs="Times New Roman"/>
          <w:sz w:val="28"/>
          <w:szCs w:val="28"/>
        </w:rPr>
        <w:t>.Р</w:t>
      </w:r>
      <w:proofErr w:type="gramEnd"/>
      <w:r>
        <w:rPr>
          <w:rFonts w:ascii="Times New Roman" w:hAnsi="Times New Roman" w:cs="Times New Roman"/>
          <w:sz w:val="28"/>
          <w:szCs w:val="28"/>
        </w:rPr>
        <w:t>Ф</w:t>
      </w:r>
      <w:proofErr w:type="spellEnd"/>
      <w:r>
        <w:rPr>
          <w:rFonts w:ascii="Times New Roman" w:hAnsi="Times New Roman" w:cs="Times New Roman"/>
          <w:sz w:val="28"/>
          <w:szCs w:val="28"/>
        </w:rPr>
        <w:t>»</w:t>
      </w:r>
      <w:r w:rsidRPr="0022562F">
        <w:rPr>
          <w:rFonts w:ascii="Times New Roman" w:hAnsi="Times New Roman" w:cs="Times New Roman"/>
          <w:sz w:val="28"/>
          <w:szCs w:val="28"/>
        </w:rPr>
        <w:t>. [Электронный ресурс]. URL: https://дом</w:t>
      </w:r>
      <w:proofErr w:type="gramStart"/>
      <w:r w:rsidRPr="0022562F">
        <w:rPr>
          <w:rFonts w:ascii="Times New Roman" w:hAnsi="Times New Roman" w:cs="Times New Roman"/>
          <w:sz w:val="28"/>
          <w:szCs w:val="28"/>
        </w:rPr>
        <w:t>.р</w:t>
      </w:r>
      <w:proofErr w:type="gramEnd"/>
      <w:r w:rsidRPr="0022562F">
        <w:rPr>
          <w:rFonts w:ascii="Times New Roman" w:hAnsi="Times New Roman" w:cs="Times New Roman"/>
          <w:sz w:val="28"/>
          <w:szCs w:val="28"/>
        </w:rPr>
        <w:t>ф/ (дата обращения</w:t>
      </w:r>
      <w:r>
        <w:rPr>
          <w:rFonts w:ascii="Times New Roman" w:hAnsi="Times New Roman" w:cs="Times New Roman"/>
          <w:sz w:val="28"/>
          <w:szCs w:val="28"/>
        </w:rPr>
        <w:t xml:space="preserve"> 18</w:t>
      </w:r>
      <w:r w:rsidRPr="0022562F">
        <w:rPr>
          <w:rFonts w:ascii="Times New Roman" w:hAnsi="Times New Roman" w:cs="Times New Roman"/>
          <w:sz w:val="28"/>
          <w:szCs w:val="28"/>
        </w:rPr>
        <w:t>.</w:t>
      </w:r>
      <w:r>
        <w:rPr>
          <w:rFonts w:ascii="Times New Roman" w:hAnsi="Times New Roman" w:cs="Times New Roman"/>
          <w:sz w:val="28"/>
          <w:szCs w:val="28"/>
        </w:rPr>
        <w:t>06.</w:t>
      </w:r>
      <w:r w:rsidRPr="0022562F">
        <w:rPr>
          <w:rFonts w:ascii="Times New Roman" w:hAnsi="Times New Roman" w:cs="Times New Roman"/>
          <w:sz w:val="28"/>
          <w:szCs w:val="28"/>
        </w:rPr>
        <w:t>2025 г.)</w:t>
      </w:r>
      <w:bookmarkEnd w:id="0"/>
    </w:p>
    <w:p w14:paraId="4C9A401D" w14:textId="77777777" w:rsidR="008304C3" w:rsidRPr="00184F5B" w:rsidRDefault="008304C3" w:rsidP="00184F5B">
      <w:pPr>
        <w:pStyle w:val="a5"/>
        <w:numPr>
          <w:ilvl w:val="0"/>
          <w:numId w:val="1"/>
        </w:numPr>
        <w:spacing w:after="0" w:line="360" w:lineRule="auto"/>
        <w:ind w:left="0" w:firstLine="709"/>
        <w:jc w:val="both"/>
        <w:rPr>
          <w:rFonts w:ascii="Times New Roman" w:hAnsi="Times New Roman" w:cs="Times New Roman"/>
          <w:sz w:val="28"/>
          <w:szCs w:val="28"/>
        </w:rPr>
      </w:pPr>
      <w:bookmarkStart w:id="2" w:name="_Ref201590136"/>
      <w:r w:rsidRPr="00184F5B">
        <w:rPr>
          <w:rFonts w:ascii="Times New Roman" w:hAnsi="Times New Roman" w:cs="Times New Roman"/>
          <w:sz w:val="28"/>
          <w:szCs w:val="28"/>
        </w:rPr>
        <w:t>Лунева, Е. И. Анализ ипотечного кредитования в РФ / Е. И. Лунева // Экономика и управление: проблемы, решения. – 2024. – Т. 15, № 9(150). – С. 112-121. – DOI 10.36871/ek.up.p.r.2024.09.15.013. – EDN AZQYOB.</w:t>
      </w:r>
      <w:bookmarkEnd w:id="2"/>
    </w:p>
    <w:p w14:paraId="549A6EC7" w14:textId="77777777" w:rsidR="008304C3" w:rsidRDefault="008304C3" w:rsidP="00184F5B">
      <w:pPr>
        <w:pStyle w:val="a5"/>
        <w:numPr>
          <w:ilvl w:val="0"/>
          <w:numId w:val="1"/>
        </w:numPr>
        <w:spacing w:after="0" w:line="360" w:lineRule="auto"/>
        <w:ind w:left="0" w:firstLine="709"/>
        <w:jc w:val="both"/>
        <w:rPr>
          <w:rFonts w:ascii="Times New Roman" w:hAnsi="Times New Roman" w:cs="Times New Roman"/>
          <w:sz w:val="28"/>
          <w:szCs w:val="28"/>
        </w:rPr>
      </w:pPr>
      <w:bookmarkStart w:id="3" w:name="_Ref201589988"/>
      <w:bookmarkEnd w:id="1"/>
      <w:r w:rsidRPr="00E073C1">
        <w:rPr>
          <w:rFonts w:ascii="Times New Roman" w:hAnsi="Times New Roman" w:cs="Times New Roman"/>
          <w:sz w:val="28"/>
          <w:szCs w:val="28"/>
        </w:rPr>
        <w:lastRenderedPageBreak/>
        <w:t xml:space="preserve">Н. Н. </w:t>
      </w:r>
      <w:proofErr w:type="spellStart"/>
      <w:r w:rsidRPr="00E073C1">
        <w:rPr>
          <w:rFonts w:ascii="Times New Roman" w:hAnsi="Times New Roman" w:cs="Times New Roman"/>
          <w:sz w:val="28"/>
          <w:szCs w:val="28"/>
        </w:rPr>
        <w:t>Симонянц</w:t>
      </w:r>
      <w:proofErr w:type="spellEnd"/>
      <w:r w:rsidRPr="00E073C1">
        <w:rPr>
          <w:rFonts w:ascii="Times New Roman" w:hAnsi="Times New Roman" w:cs="Times New Roman"/>
          <w:sz w:val="28"/>
          <w:szCs w:val="28"/>
        </w:rPr>
        <w:t xml:space="preserve">, Б. М. Мусаева, О. В. </w:t>
      </w:r>
      <w:proofErr w:type="spellStart"/>
      <w:r w:rsidRPr="00E073C1">
        <w:rPr>
          <w:rFonts w:ascii="Times New Roman" w:hAnsi="Times New Roman" w:cs="Times New Roman"/>
          <w:sz w:val="28"/>
          <w:szCs w:val="28"/>
        </w:rPr>
        <w:t>Слепенко</w:t>
      </w:r>
      <w:proofErr w:type="spellEnd"/>
      <w:r w:rsidRPr="00E073C1">
        <w:rPr>
          <w:rFonts w:ascii="Times New Roman" w:hAnsi="Times New Roman" w:cs="Times New Roman"/>
          <w:sz w:val="28"/>
          <w:szCs w:val="28"/>
        </w:rPr>
        <w:t xml:space="preserve"> ИПОТЕЧНОЕ КРЕДИТОВАНИЕ: ПОНЯТИЕ, ФУНКЦИИ, ПРИНЦИПЫ // Деловой вестник предпринимателя. 2024. №2 (16). URL: https://cyberleninka.ru/article/n/ipotechnoe-kreditovanie-ponyatie-funktsii-printsipy (дата обращения: 2</w:t>
      </w:r>
      <w:r>
        <w:rPr>
          <w:rFonts w:ascii="Times New Roman" w:hAnsi="Times New Roman" w:cs="Times New Roman"/>
          <w:sz w:val="28"/>
          <w:szCs w:val="28"/>
        </w:rPr>
        <w:t>1</w:t>
      </w:r>
      <w:r w:rsidRPr="00E073C1">
        <w:rPr>
          <w:rFonts w:ascii="Times New Roman" w:hAnsi="Times New Roman" w:cs="Times New Roman"/>
          <w:sz w:val="28"/>
          <w:szCs w:val="28"/>
        </w:rPr>
        <w:t>.06.2025).</w:t>
      </w:r>
      <w:bookmarkEnd w:id="3"/>
    </w:p>
    <w:p w14:paraId="4398A4C1" w14:textId="77777777" w:rsidR="008304C3" w:rsidRDefault="008304C3" w:rsidP="00184F5B">
      <w:pPr>
        <w:pStyle w:val="a5"/>
        <w:numPr>
          <w:ilvl w:val="0"/>
          <w:numId w:val="1"/>
        </w:numPr>
        <w:spacing w:after="0" w:line="360" w:lineRule="auto"/>
        <w:ind w:left="0" w:firstLine="709"/>
        <w:jc w:val="both"/>
        <w:rPr>
          <w:rFonts w:ascii="Times New Roman" w:hAnsi="Times New Roman" w:cs="Times New Roman"/>
          <w:sz w:val="28"/>
          <w:szCs w:val="28"/>
        </w:rPr>
      </w:pPr>
      <w:bookmarkStart w:id="4" w:name="_Ref201589995"/>
      <w:r>
        <w:rPr>
          <w:rFonts w:ascii="Times New Roman" w:hAnsi="Times New Roman" w:cs="Times New Roman"/>
          <w:sz w:val="28"/>
          <w:szCs w:val="28"/>
        </w:rPr>
        <w:t xml:space="preserve">Нечаев А. И. Выявление корреляции процентных ставок по ипотечным кредитам </w:t>
      </w:r>
      <w:proofErr w:type="gramStart"/>
      <w:r>
        <w:rPr>
          <w:rFonts w:ascii="Times New Roman" w:hAnsi="Times New Roman" w:cs="Times New Roman"/>
          <w:sz w:val="28"/>
          <w:szCs w:val="28"/>
        </w:rPr>
        <w:t>на</w:t>
      </w:r>
      <w:proofErr w:type="gramEnd"/>
      <w:r>
        <w:rPr>
          <w:rFonts w:ascii="Times New Roman" w:hAnsi="Times New Roman" w:cs="Times New Roman"/>
          <w:sz w:val="28"/>
          <w:szCs w:val="28"/>
        </w:rPr>
        <w:t xml:space="preserve"> европейских рынка и в России  </w:t>
      </w:r>
      <w:r w:rsidRPr="008304C3">
        <w:rPr>
          <w:rFonts w:ascii="Times New Roman" w:hAnsi="Times New Roman" w:cs="Times New Roman"/>
          <w:sz w:val="28"/>
          <w:szCs w:val="28"/>
        </w:rPr>
        <w:t xml:space="preserve"> // Вестник БГУ. Экономика и менеджмент. 2018. №1. С. 72-81.</w:t>
      </w:r>
      <w:bookmarkEnd w:id="4"/>
    </w:p>
    <w:p w14:paraId="51F55F7F" w14:textId="77777777" w:rsidR="008304C3" w:rsidRPr="0022562F" w:rsidRDefault="008304C3" w:rsidP="0022562F">
      <w:pPr>
        <w:pStyle w:val="a5"/>
        <w:numPr>
          <w:ilvl w:val="0"/>
          <w:numId w:val="1"/>
        </w:numPr>
        <w:spacing w:after="0" w:line="360" w:lineRule="auto"/>
        <w:ind w:left="0" w:firstLine="709"/>
        <w:jc w:val="both"/>
        <w:rPr>
          <w:rFonts w:ascii="Times New Roman" w:hAnsi="Times New Roman" w:cs="Times New Roman"/>
          <w:sz w:val="28"/>
          <w:szCs w:val="28"/>
        </w:rPr>
      </w:pPr>
      <w:bookmarkStart w:id="5" w:name="_Ref201582811"/>
      <w:r w:rsidRPr="0022562F">
        <w:rPr>
          <w:rFonts w:ascii="Times New Roman" w:hAnsi="Times New Roman" w:cs="Times New Roman"/>
          <w:sz w:val="28"/>
          <w:szCs w:val="28"/>
        </w:rPr>
        <w:t>Официальный сайт Банка России. [Электронный ресурс]. URL: https://www.cbr.ru (дата обращения</w:t>
      </w:r>
      <w:r>
        <w:rPr>
          <w:rFonts w:ascii="Times New Roman" w:hAnsi="Times New Roman" w:cs="Times New Roman"/>
          <w:sz w:val="28"/>
          <w:szCs w:val="28"/>
        </w:rPr>
        <w:t xml:space="preserve"> 20</w:t>
      </w:r>
      <w:r w:rsidRPr="0022562F">
        <w:rPr>
          <w:rFonts w:ascii="Times New Roman" w:hAnsi="Times New Roman" w:cs="Times New Roman"/>
          <w:sz w:val="28"/>
          <w:szCs w:val="28"/>
        </w:rPr>
        <w:t>.</w:t>
      </w:r>
      <w:r>
        <w:rPr>
          <w:rFonts w:ascii="Times New Roman" w:hAnsi="Times New Roman" w:cs="Times New Roman"/>
          <w:sz w:val="28"/>
          <w:szCs w:val="28"/>
        </w:rPr>
        <w:t>06.</w:t>
      </w:r>
      <w:r w:rsidRPr="0022562F">
        <w:rPr>
          <w:rFonts w:ascii="Times New Roman" w:hAnsi="Times New Roman" w:cs="Times New Roman"/>
          <w:sz w:val="28"/>
          <w:szCs w:val="28"/>
        </w:rPr>
        <w:t>2025 г.)</w:t>
      </w:r>
      <w:bookmarkEnd w:id="5"/>
    </w:p>
    <w:p w14:paraId="14C3877C" w14:textId="77777777" w:rsidR="00506EAF" w:rsidRPr="00506EAF" w:rsidRDefault="00506EAF" w:rsidP="00506EAF">
      <w:pPr>
        <w:spacing w:after="0" w:line="360" w:lineRule="auto"/>
        <w:jc w:val="both"/>
        <w:rPr>
          <w:rFonts w:ascii="Times New Roman" w:hAnsi="Times New Roman" w:cs="Times New Roman"/>
          <w:sz w:val="28"/>
          <w:szCs w:val="28"/>
        </w:rPr>
      </w:pPr>
      <w:r w:rsidRPr="00506EAF">
        <w:rPr>
          <w:rFonts w:ascii="Times New Roman" w:hAnsi="Times New Roman" w:cs="Times New Roman"/>
          <w:sz w:val="28"/>
          <w:szCs w:val="28"/>
        </w:rPr>
        <w:t>Дата поступления статьи: 26.06.2025</w:t>
      </w:r>
    </w:p>
    <w:p w14:paraId="2CD517F7" w14:textId="2C316582" w:rsidR="00184F5B" w:rsidRPr="003D3CBA" w:rsidRDefault="00506EAF" w:rsidP="00506EAF">
      <w:pPr>
        <w:spacing w:after="0" w:line="360" w:lineRule="auto"/>
        <w:jc w:val="both"/>
        <w:rPr>
          <w:rFonts w:ascii="Times New Roman" w:hAnsi="Times New Roman" w:cs="Times New Roman"/>
          <w:sz w:val="28"/>
          <w:szCs w:val="28"/>
        </w:rPr>
      </w:pPr>
      <w:r w:rsidRPr="00506EAF">
        <w:rPr>
          <w:rFonts w:ascii="Times New Roman" w:hAnsi="Times New Roman" w:cs="Times New Roman"/>
          <w:sz w:val="28"/>
          <w:szCs w:val="28"/>
        </w:rPr>
        <w:t>Дата принятия к публикации: 30.06.2025</w:t>
      </w:r>
      <w:bookmarkStart w:id="6" w:name="_GoBack"/>
      <w:bookmarkEnd w:id="6"/>
    </w:p>
    <w:sectPr w:rsidR="00184F5B" w:rsidRPr="003D3C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40A9C"/>
    <w:multiLevelType w:val="hybridMultilevel"/>
    <w:tmpl w:val="9A789752"/>
    <w:lvl w:ilvl="0" w:tplc="2F3695A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7385179E"/>
    <w:multiLevelType w:val="hybridMultilevel"/>
    <w:tmpl w:val="410235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7A3C"/>
    <w:rsid w:val="00184F5B"/>
    <w:rsid w:val="00187A3C"/>
    <w:rsid w:val="001B5D92"/>
    <w:rsid w:val="001C5227"/>
    <w:rsid w:val="001E1813"/>
    <w:rsid w:val="0022562F"/>
    <w:rsid w:val="00286045"/>
    <w:rsid w:val="002D7C9A"/>
    <w:rsid w:val="0030300E"/>
    <w:rsid w:val="00325B76"/>
    <w:rsid w:val="00350D59"/>
    <w:rsid w:val="003563B3"/>
    <w:rsid w:val="003C2E22"/>
    <w:rsid w:val="003D2AA5"/>
    <w:rsid w:val="003D3CBA"/>
    <w:rsid w:val="003D49F0"/>
    <w:rsid w:val="003F6912"/>
    <w:rsid w:val="0041694F"/>
    <w:rsid w:val="00443002"/>
    <w:rsid w:val="00452ABE"/>
    <w:rsid w:val="0048645B"/>
    <w:rsid w:val="004A2759"/>
    <w:rsid w:val="004B04B8"/>
    <w:rsid w:val="004B24BA"/>
    <w:rsid w:val="00506EAF"/>
    <w:rsid w:val="00526E10"/>
    <w:rsid w:val="005335B2"/>
    <w:rsid w:val="00535F56"/>
    <w:rsid w:val="00551EF5"/>
    <w:rsid w:val="00574AE5"/>
    <w:rsid w:val="00574AF8"/>
    <w:rsid w:val="005D5A18"/>
    <w:rsid w:val="00617560"/>
    <w:rsid w:val="006339C4"/>
    <w:rsid w:val="006536A1"/>
    <w:rsid w:val="006966D2"/>
    <w:rsid w:val="006B1B0D"/>
    <w:rsid w:val="006D3B29"/>
    <w:rsid w:val="00783A12"/>
    <w:rsid w:val="0079115D"/>
    <w:rsid w:val="00827BC4"/>
    <w:rsid w:val="008304C3"/>
    <w:rsid w:val="00893AB8"/>
    <w:rsid w:val="0089786D"/>
    <w:rsid w:val="008F534B"/>
    <w:rsid w:val="00903EDA"/>
    <w:rsid w:val="00947B19"/>
    <w:rsid w:val="00983758"/>
    <w:rsid w:val="009A2861"/>
    <w:rsid w:val="009B29E7"/>
    <w:rsid w:val="00A02FED"/>
    <w:rsid w:val="00A3511C"/>
    <w:rsid w:val="00A60609"/>
    <w:rsid w:val="00AE616E"/>
    <w:rsid w:val="00B52EAE"/>
    <w:rsid w:val="00B8005D"/>
    <w:rsid w:val="00C24F5C"/>
    <w:rsid w:val="00CF7EAF"/>
    <w:rsid w:val="00D36085"/>
    <w:rsid w:val="00DB1BA3"/>
    <w:rsid w:val="00DF2572"/>
    <w:rsid w:val="00E073C1"/>
    <w:rsid w:val="00E1430F"/>
    <w:rsid w:val="00E237BE"/>
    <w:rsid w:val="00E24B46"/>
    <w:rsid w:val="00E46D05"/>
    <w:rsid w:val="00E97D9C"/>
    <w:rsid w:val="00EB3610"/>
    <w:rsid w:val="00EE0024"/>
    <w:rsid w:val="00F1088C"/>
    <w:rsid w:val="00F429A2"/>
    <w:rsid w:val="00F610C1"/>
    <w:rsid w:val="00F638FD"/>
    <w:rsid w:val="00FC5A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5EB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A27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uiPriority w:val="99"/>
    <w:unhideWhenUsed/>
    <w:rsid w:val="00526E10"/>
    <w:rPr>
      <w:color w:val="0563C1" w:themeColor="hyperlink"/>
      <w:u w:val="single"/>
    </w:rPr>
  </w:style>
  <w:style w:type="character" w:customStyle="1" w:styleId="UnresolvedMention">
    <w:name w:val="Unresolved Mention"/>
    <w:basedOn w:val="a0"/>
    <w:uiPriority w:val="99"/>
    <w:semiHidden/>
    <w:unhideWhenUsed/>
    <w:rsid w:val="00526E10"/>
    <w:rPr>
      <w:color w:val="605E5C"/>
      <w:shd w:val="clear" w:color="auto" w:fill="E1DFDD"/>
    </w:rPr>
  </w:style>
  <w:style w:type="paragraph" w:styleId="a5">
    <w:name w:val="List Paragraph"/>
    <w:basedOn w:val="a"/>
    <w:uiPriority w:val="34"/>
    <w:qFormat/>
    <w:rsid w:val="00184F5B"/>
    <w:pPr>
      <w:ind w:left="720"/>
      <w:contextualSpacing/>
    </w:pPr>
  </w:style>
  <w:style w:type="character" w:styleId="a6">
    <w:name w:val="FollowedHyperlink"/>
    <w:basedOn w:val="a0"/>
    <w:uiPriority w:val="99"/>
    <w:semiHidden/>
    <w:unhideWhenUsed/>
    <w:rsid w:val="00184F5B"/>
    <w:rPr>
      <w:color w:val="954F72" w:themeColor="followedHyperlink"/>
      <w:u w:val="single"/>
    </w:rPr>
  </w:style>
  <w:style w:type="paragraph" w:styleId="a7">
    <w:name w:val="Balloon Text"/>
    <w:basedOn w:val="a"/>
    <w:link w:val="a8"/>
    <w:uiPriority w:val="99"/>
    <w:semiHidden/>
    <w:unhideWhenUsed/>
    <w:rsid w:val="00506EA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506EA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A27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uiPriority w:val="99"/>
    <w:unhideWhenUsed/>
    <w:rsid w:val="00526E10"/>
    <w:rPr>
      <w:color w:val="0563C1" w:themeColor="hyperlink"/>
      <w:u w:val="single"/>
    </w:rPr>
  </w:style>
  <w:style w:type="character" w:customStyle="1" w:styleId="UnresolvedMention">
    <w:name w:val="Unresolved Mention"/>
    <w:basedOn w:val="a0"/>
    <w:uiPriority w:val="99"/>
    <w:semiHidden/>
    <w:unhideWhenUsed/>
    <w:rsid w:val="00526E10"/>
    <w:rPr>
      <w:color w:val="605E5C"/>
      <w:shd w:val="clear" w:color="auto" w:fill="E1DFDD"/>
    </w:rPr>
  </w:style>
  <w:style w:type="paragraph" w:styleId="a5">
    <w:name w:val="List Paragraph"/>
    <w:basedOn w:val="a"/>
    <w:uiPriority w:val="34"/>
    <w:qFormat/>
    <w:rsid w:val="00184F5B"/>
    <w:pPr>
      <w:ind w:left="720"/>
      <w:contextualSpacing/>
    </w:pPr>
  </w:style>
  <w:style w:type="character" w:styleId="a6">
    <w:name w:val="FollowedHyperlink"/>
    <w:basedOn w:val="a0"/>
    <w:uiPriority w:val="99"/>
    <w:semiHidden/>
    <w:unhideWhenUsed/>
    <w:rsid w:val="00184F5B"/>
    <w:rPr>
      <w:color w:val="954F72" w:themeColor="followedHyperlink"/>
      <w:u w:val="single"/>
    </w:rPr>
  </w:style>
  <w:style w:type="paragraph" w:styleId="a7">
    <w:name w:val="Balloon Text"/>
    <w:basedOn w:val="a"/>
    <w:link w:val="a8"/>
    <w:uiPriority w:val="99"/>
    <w:semiHidden/>
    <w:unhideWhenUsed/>
    <w:rsid w:val="00506EA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506EA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4600413">
      <w:bodyDiv w:val="1"/>
      <w:marLeft w:val="0"/>
      <w:marRight w:val="0"/>
      <w:marTop w:val="0"/>
      <w:marBottom w:val="0"/>
      <w:divBdr>
        <w:top w:val="none" w:sz="0" w:space="0" w:color="auto"/>
        <w:left w:val="none" w:sz="0" w:space="0" w:color="auto"/>
        <w:bottom w:val="none" w:sz="0" w:space="0" w:color="auto"/>
        <w:right w:val="none" w:sz="0" w:space="0" w:color="auto"/>
      </w:divBdr>
    </w:div>
    <w:div w:id="1083799338">
      <w:bodyDiv w:val="1"/>
      <w:marLeft w:val="0"/>
      <w:marRight w:val="0"/>
      <w:marTop w:val="0"/>
      <w:marBottom w:val="0"/>
      <w:divBdr>
        <w:top w:val="none" w:sz="0" w:space="0" w:color="auto"/>
        <w:left w:val="none" w:sz="0" w:space="0" w:color="auto"/>
        <w:bottom w:val="none" w:sz="0" w:space="0" w:color="auto"/>
        <w:right w:val="none" w:sz="0" w:space="0" w:color="auto"/>
      </w:divBdr>
    </w:div>
    <w:div w:id="1413621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tyles" Target="styles.xml"/><Relationship Id="rId7" Type="http://schemas.openxmlformats.org/officeDocument/2006/relationships/chart" Target="charts/chart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chart" Target="charts/chart3.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Excel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Лист1!$B$1</c:f>
              <c:strCache>
                <c:ptCount val="1"/>
                <c:pt idx="0">
                  <c:v>ИЖК</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ct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Лист1!$A$2:$A$13</c:f>
              <c:numCache>
                <c:formatCode>mmm\-yy</c:formatCode>
                <c:ptCount val="12"/>
                <c:pt idx="0">
                  <c:v>45292</c:v>
                </c:pt>
                <c:pt idx="1">
                  <c:v>45323</c:v>
                </c:pt>
                <c:pt idx="2">
                  <c:v>45352</c:v>
                </c:pt>
                <c:pt idx="3">
                  <c:v>45383</c:v>
                </c:pt>
                <c:pt idx="4">
                  <c:v>45413</c:v>
                </c:pt>
                <c:pt idx="5">
                  <c:v>45444</c:v>
                </c:pt>
                <c:pt idx="6">
                  <c:v>45474</c:v>
                </c:pt>
                <c:pt idx="7">
                  <c:v>45505</c:v>
                </c:pt>
                <c:pt idx="8">
                  <c:v>45536</c:v>
                </c:pt>
                <c:pt idx="9">
                  <c:v>45566</c:v>
                </c:pt>
                <c:pt idx="10">
                  <c:v>45597</c:v>
                </c:pt>
                <c:pt idx="11">
                  <c:v>45627</c:v>
                </c:pt>
              </c:numCache>
            </c:numRef>
          </c:cat>
          <c:val>
            <c:numRef>
              <c:f>Лист1!$B$2:$B$13</c:f>
              <c:numCache>
                <c:formatCode>General</c:formatCode>
                <c:ptCount val="12"/>
                <c:pt idx="0">
                  <c:v>272</c:v>
                </c:pt>
                <c:pt idx="1">
                  <c:v>333</c:v>
                </c:pt>
                <c:pt idx="2">
                  <c:v>447</c:v>
                </c:pt>
                <c:pt idx="3">
                  <c:v>466</c:v>
                </c:pt>
                <c:pt idx="4">
                  <c:v>546</c:v>
                </c:pt>
                <c:pt idx="5">
                  <c:v>788</c:v>
                </c:pt>
                <c:pt idx="6">
                  <c:v>356</c:v>
                </c:pt>
                <c:pt idx="7">
                  <c:v>347</c:v>
                </c:pt>
                <c:pt idx="8">
                  <c:v>373</c:v>
                </c:pt>
                <c:pt idx="9">
                  <c:v>367</c:v>
                </c:pt>
                <c:pt idx="10">
                  <c:v>274</c:v>
                </c:pt>
                <c:pt idx="11">
                  <c:v>291</c:v>
                </c:pt>
              </c:numCache>
            </c:numRef>
          </c:val>
          <c:extLst xmlns:c16r2="http://schemas.microsoft.com/office/drawing/2015/06/chart">
            <c:ext xmlns:c16="http://schemas.microsoft.com/office/drawing/2014/chart" uri="{C3380CC4-5D6E-409C-BE32-E72D297353CC}">
              <c16:uniqueId val="{00000000-C7D0-4747-9B13-A2A7931DD3EA}"/>
            </c:ext>
          </c:extLst>
        </c:ser>
        <c:ser>
          <c:idx val="1"/>
          <c:order val="1"/>
          <c:tx>
            <c:strRef>
              <c:f>Лист1!$C$1</c:f>
              <c:strCache>
                <c:ptCount val="1"/>
                <c:pt idx="0">
                  <c:v>ИЖК по программам гос. поддержки</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ct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Лист1!$A$2:$A$13</c:f>
              <c:numCache>
                <c:formatCode>mmm\-yy</c:formatCode>
                <c:ptCount val="12"/>
                <c:pt idx="0">
                  <c:v>45292</c:v>
                </c:pt>
                <c:pt idx="1">
                  <c:v>45323</c:v>
                </c:pt>
                <c:pt idx="2">
                  <c:v>45352</c:v>
                </c:pt>
                <c:pt idx="3">
                  <c:v>45383</c:v>
                </c:pt>
                <c:pt idx="4">
                  <c:v>45413</c:v>
                </c:pt>
                <c:pt idx="5">
                  <c:v>45444</c:v>
                </c:pt>
                <c:pt idx="6">
                  <c:v>45474</c:v>
                </c:pt>
                <c:pt idx="7">
                  <c:v>45505</c:v>
                </c:pt>
                <c:pt idx="8">
                  <c:v>45536</c:v>
                </c:pt>
                <c:pt idx="9">
                  <c:v>45566</c:v>
                </c:pt>
                <c:pt idx="10">
                  <c:v>45597</c:v>
                </c:pt>
                <c:pt idx="11">
                  <c:v>45627</c:v>
                </c:pt>
              </c:numCache>
            </c:numRef>
          </c:cat>
          <c:val>
            <c:numRef>
              <c:f>Лист1!$C$2:$C$13</c:f>
              <c:numCache>
                <c:formatCode>General</c:formatCode>
                <c:ptCount val="12"/>
                <c:pt idx="0">
                  <c:v>193</c:v>
                </c:pt>
                <c:pt idx="1">
                  <c:v>216</c:v>
                </c:pt>
                <c:pt idx="2">
                  <c:v>331</c:v>
                </c:pt>
                <c:pt idx="3">
                  <c:v>344</c:v>
                </c:pt>
                <c:pt idx="4">
                  <c:v>424</c:v>
                </c:pt>
                <c:pt idx="5">
                  <c:v>657</c:v>
                </c:pt>
                <c:pt idx="6">
                  <c:v>212</c:v>
                </c:pt>
                <c:pt idx="7">
                  <c:v>255</c:v>
                </c:pt>
                <c:pt idx="8">
                  <c:v>269</c:v>
                </c:pt>
                <c:pt idx="9">
                  <c:v>250</c:v>
                </c:pt>
                <c:pt idx="10">
                  <c:v>204</c:v>
                </c:pt>
                <c:pt idx="11">
                  <c:v>233</c:v>
                </c:pt>
              </c:numCache>
            </c:numRef>
          </c:val>
          <c:extLst xmlns:c16r2="http://schemas.microsoft.com/office/drawing/2015/06/chart">
            <c:ext xmlns:c16="http://schemas.microsoft.com/office/drawing/2014/chart" uri="{C3380CC4-5D6E-409C-BE32-E72D297353CC}">
              <c16:uniqueId val="{00000001-C7D0-4747-9B13-A2A7931DD3EA}"/>
            </c:ext>
          </c:extLst>
        </c:ser>
        <c:ser>
          <c:idx val="2"/>
          <c:order val="2"/>
          <c:tx>
            <c:strRef>
              <c:f>Лист1!$D$1</c:f>
              <c:strCache>
                <c:ptCount val="1"/>
                <c:pt idx="0">
                  <c:v>ИЖК по ДДУ</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ct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Лист1!$A$2:$A$13</c:f>
              <c:numCache>
                <c:formatCode>mmm\-yy</c:formatCode>
                <c:ptCount val="12"/>
                <c:pt idx="0">
                  <c:v>45292</c:v>
                </c:pt>
                <c:pt idx="1">
                  <c:v>45323</c:v>
                </c:pt>
                <c:pt idx="2">
                  <c:v>45352</c:v>
                </c:pt>
                <c:pt idx="3">
                  <c:v>45383</c:v>
                </c:pt>
                <c:pt idx="4">
                  <c:v>45413</c:v>
                </c:pt>
                <c:pt idx="5">
                  <c:v>45444</c:v>
                </c:pt>
                <c:pt idx="6">
                  <c:v>45474</c:v>
                </c:pt>
                <c:pt idx="7">
                  <c:v>45505</c:v>
                </c:pt>
                <c:pt idx="8">
                  <c:v>45536</c:v>
                </c:pt>
                <c:pt idx="9">
                  <c:v>45566</c:v>
                </c:pt>
                <c:pt idx="10">
                  <c:v>45597</c:v>
                </c:pt>
                <c:pt idx="11">
                  <c:v>45627</c:v>
                </c:pt>
              </c:numCache>
            </c:numRef>
          </c:cat>
          <c:val>
            <c:numRef>
              <c:f>Лист1!$D$2:$D$13</c:f>
              <c:numCache>
                <c:formatCode>General</c:formatCode>
                <c:ptCount val="12"/>
                <c:pt idx="0">
                  <c:v>128</c:v>
                </c:pt>
                <c:pt idx="1">
                  <c:v>139</c:v>
                </c:pt>
                <c:pt idx="2">
                  <c:v>223</c:v>
                </c:pt>
                <c:pt idx="3">
                  <c:v>223</c:v>
                </c:pt>
                <c:pt idx="4">
                  <c:v>294</c:v>
                </c:pt>
                <c:pt idx="5">
                  <c:v>475</c:v>
                </c:pt>
                <c:pt idx="6">
                  <c:v>117</c:v>
                </c:pt>
                <c:pt idx="7">
                  <c:v>161</c:v>
                </c:pt>
                <c:pt idx="8">
                  <c:v>180</c:v>
                </c:pt>
                <c:pt idx="9">
                  <c:v>185</c:v>
                </c:pt>
                <c:pt idx="10">
                  <c:v>161</c:v>
                </c:pt>
                <c:pt idx="11">
                  <c:v>187</c:v>
                </c:pt>
              </c:numCache>
            </c:numRef>
          </c:val>
          <c:extLst xmlns:c16r2="http://schemas.microsoft.com/office/drawing/2015/06/chart">
            <c:ext xmlns:c16="http://schemas.microsoft.com/office/drawing/2014/chart" uri="{C3380CC4-5D6E-409C-BE32-E72D297353CC}">
              <c16:uniqueId val="{00000002-C7D0-4747-9B13-A2A7931DD3EA}"/>
            </c:ext>
          </c:extLst>
        </c:ser>
        <c:dLbls>
          <c:dLblPos val="ctr"/>
          <c:showLegendKey val="0"/>
          <c:showVal val="1"/>
          <c:showCatName val="0"/>
          <c:showSerName val="0"/>
          <c:showPercent val="0"/>
          <c:showBubbleSize val="0"/>
        </c:dLbls>
        <c:gapWidth val="75"/>
        <c:overlap val="100"/>
        <c:axId val="103501312"/>
        <c:axId val="103834752"/>
      </c:barChart>
      <c:dateAx>
        <c:axId val="103501312"/>
        <c:scaling>
          <c:orientation val="minMax"/>
        </c:scaling>
        <c:delete val="0"/>
        <c:axPos val="b"/>
        <c:numFmt formatCode="mmm\-yy"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03834752"/>
        <c:crosses val="autoZero"/>
        <c:auto val="1"/>
        <c:lblOffset val="100"/>
        <c:baseTimeUnit val="months"/>
      </c:dateAx>
      <c:valAx>
        <c:axId val="103834752"/>
        <c:scaling>
          <c:orientation val="minMax"/>
          <c:max val="20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0350131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Лист1!$B$1</c:f>
              <c:strCache>
                <c:ptCount val="1"/>
                <c:pt idx="0">
                  <c:v>Семейная ипотека</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ct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Лист1!$A$2:$A$4</c:f>
              <c:strCache>
                <c:ptCount val="3"/>
                <c:pt idx="0">
                  <c:v>2022 г.</c:v>
                </c:pt>
                <c:pt idx="1">
                  <c:v>2023 г.</c:v>
                </c:pt>
                <c:pt idx="2">
                  <c:v>2024 г. </c:v>
                </c:pt>
              </c:strCache>
            </c:strRef>
          </c:cat>
          <c:val>
            <c:numRef>
              <c:f>Лист1!$B$2:$B$4</c:f>
              <c:numCache>
                <c:formatCode>General</c:formatCode>
                <c:ptCount val="3"/>
                <c:pt idx="0">
                  <c:v>859</c:v>
                </c:pt>
                <c:pt idx="1">
                  <c:v>2204</c:v>
                </c:pt>
                <c:pt idx="2">
                  <c:v>2122</c:v>
                </c:pt>
              </c:numCache>
            </c:numRef>
          </c:val>
          <c:extLst xmlns:c16r2="http://schemas.microsoft.com/office/drawing/2015/06/chart">
            <c:ext xmlns:c16="http://schemas.microsoft.com/office/drawing/2014/chart" uri="{C3380CC4-5D6E-409C-BE32-E72D297353CC}">
              <c16:uniqueId val="{00000000-CE78-47DB-B7BE-80FEE8158985}"/>
            </c:ext>
          </c:extLst>
        </c:ser>
        <c:ser>
          <c:idx val="1"/>
          <c:order val="1"/>
          <c:tx>
            <c:strRef>
              <c:f>Лист1!$C$1</c:f>
              <c:strCache>
                <c:ptCount val="1"/>
                <c:pt idx="0">
                  <c:v>Льготная ипотека</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ct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Лист1!$A$2:$A$4</c:f>
              <c:strCache>
                <c:ptCount val="3"/>
                <c:pt idx="0">
                  <c:v>2022 г.</c:v>
                </c:pt>
                <c:pt idx="1">
                  <c:v>2023 г.</c:v>
                </c:pt>
                <c:pt idx="2">
                  <c:v>2024 г. </c:v>
                </c:pt>
              </c:strCache>
            </c:strRef>
          </c:cat>
          <c:val>
            <c:numRef>
              <c:f>Лист1!$C$2:$C$4</c:f>
              <c:numCache>
                <c:formatCode>General</c:formatCode>
                <c:ptCount val="3"/>
                <c:pt idx="0">
                  <c:v>1298</c:v>
                </c:pt>
                <c:pt idx="1">
                  <c:v>2034</c:v>
                </c:pt>
                <c:pt idx="2">
                  <c:v>762</c:v>
                </c:pt>
              </c:numCache>
            </c:numRef>
          </c:val>
          <c:extLst xmlns:c16r2="http://schemas.microsoft.com/office/drawing/2015/06/chart">
            <c:ext xmlns:c16="http://schemas.microsoft.com/office/drawing/2014/chart" uri="{C3380CC4-5D6E-409C-BE32-E72D297353CC}">
              <c16:uniqueId val="{00000001-CE78-47DB-B7BE-80FEE8158985}"/>
            </c:ext>
          </c:extLst>
        </c:ser>
        <c:ser>
          <c:idx val="2"/>
          <c:order val="2"/>
          <c:tx>
            <c:strRef>
              <c:f>Лист1!$D$1</c:f>
              <c:strCache>
                <c:ptCount val="1"/>
                <c:pt idx="0">
                  <c:v>IT-ипотека</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ct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Лист1!$A$2:$A$4</c:f>
              <c:strCache>
                <c:ptCount val="3"/>
                <c:pt idx="0">
                  <c:v>2022 г.</c:v>
                </c:pt>
                <c:pt idx="1">
                  <c:v>2023 г.</c:v>
                </c:pt>
                <c:pt idx="2">
                  <c:v>2024 г. </c:v>
                </c:pt>
              </c:strCache>
            </c:strRef>
          </c:cat>
          <c:val>
            <c:numRef>
              <c:f>Лист1!$D$2:$D$4</c:f>
              <c:numCache>
                <c:formatCode>General</c:formatCode>
                <c:ptCount val="3"/>
                <c:pt idx="0">
                  <c:v>51</c:v>
                </c:pt>
                <c:pt idx="1">
                  <c:v>366</c:v>
                </c:pt>
                <c:pt idx="2">
                  <c:v>314</c:v>
                </c:pt>
              </c:numCache>
            </c:numRef>
          </c:val>
          <c:extLst xmlns:c16r2="http://schemas.microsoft.com/office/drawing/2015/06/chart">
            <c:ext xmlns:c16="http://schemas.microsoft.com/office/drawing/2014/chart" uri="{C3380CC4-5D6E-409C-BE32-E72D297353CC}">
              <c16:uniqueId val="{00000002-CE78-47DB-B7BE-80FEE8158985}"/>
            </c:ext>
          </c:extLst>
        </c:ser>
        <c:ser>
          <c:idx val="3"/>
          <c:order val="3"/>
          <c:tx>
            <c:strRef>
              <c:f>Лист1!$E$1</c:f>
              <c:strCache>
                <c:ptCount val="1"/>
                <c:pt idx="0">
                  <c:v>Дальневосточная и Арктическая ипотека</c:v>
                </c:pt>
              </c:strCache>
            </c:strRef>
          </c:tx>
          <c:spPr>
            <a:solidFill>
              <a:schemeClr val="accent6">
                <a:lumMod val="6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ct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Лист1!$A$2:$A$4</c:f>
              <c:strCache>
                <c:ptCount val="3"/>
                <c:pt idx="0">
                  <c:v>2022 г.</c:v>
                </c:pt>
                <c:pt idx="1">
                  <c:v>2023 г.</c:v>
                </c:pt>
                <c:pt idx="2">
                  <c:v>2024 г. </c:v>
                </c:pt>
              </c:strCache>
            </c:strRef>
          </c:cat>
          <c:val>
            <c:numRef>
              <c:f>Лист1!$E$2:$E$4</c:f>
              <c:numCache>
                <c:formatCode>General</c:formatCode>
                <c:ptCount val="3"/>
                <c:pt idx="0">
                  <c:v>115</c:v>
                </c:pt>
                <c:pt idx="1">
                  <c:v>193</c:v>
                </c:pt>
                <c:pt idx="2">
                  <c:v>233</c:v>
                </c:pt>
              </c:numCache>
            </c:numRef>
          </c:val>
          <c:extLst xmlns:c16r2="http://schemas.microsoft.com/office/drawing/2015/06/chart">
            <c:ext xmlns:c16="http://schemas.microsoft.com/office/drawing/2014/chart" uri="{C3380CC4-5D6E-409C-BE32-E72D297353CC}">
              <c16:uniqueId val="{00000003-CE78-47DB-B7BE-80FEE8158985}"/>
            </c:ext>
          </c:extLst>
        </c:ser>
        <c:dLbls>
          <c:dLblPos val="ctr"/>
          <c:showLegendKey val="0"/>
          <c:showVal val="1"/>
          <c:showCatName val="0"/>
          <c:showSerName val="0"/>
          <c:showPercent val="0"/>
          <c:showBubbleSize val="0"/>
        </c:dLbls>
        <c:gapWidth val="55"/>
        <c:overlap val="100"/>
        <c:axId val="103966720"/>
        <c:axId val="103837056"/>
      </c:barChart>
      <c:catAx>
        <c:axId val="1039667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03837056"/>
        <c:crosses val="autoZero"/>
        <c:auto val="1"/>
        <c:lblAlgn val="ctr"/>
        <c:lblOffset val="100"/>
        <c:noMultiLvlLbl val="0"/>
      </c:catAx>
      <c:valAx>
        <c:axId val="1038370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03966720"/>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Столбец1</c:v>
                </c:pt>
              </c:strCache>
            </c:strRef>
          </c:tx>
          <c:dPt>
            <c:idx val="0"/>
            <c:bubble3D val="0"/>
            <c:spPr>
              <a:solidFill>
                <a:schemeClr val="accent1"/>
              </a:solidFill>
              <a:ln w="19050">
                <a:solidFill>
                  <a:schemeClr val="lt1"/>
                </a:solidFill>
              </a:ln>
              <a:effectLst/>
            </c:spPr>
            <c:extLst xmlns:c16r2="http://schemas.microsoft.com/office/drawing/2015/06/chart">
              <c:ext xmlns:c16="http://schemas.microsoft.com/office/drawing/2014/chart" uri="{C3380CC4-5D6E-409C-BE32-E72D297353CC}">
                <c16:uniqueId val="{00000001-FE30-4C96-AE7F-7D9551463042}"/>
              </c:ext>
            </c:extLst>
          </c:dPt>
          <c:dPt>
            <c:idx val="1"/>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3-FE30-4C96-AE7F-7D9551463042}"/>
              </c:ext>
            </c:extLst>
          </c:dPt>
          <c:dPt>
            <c:idx val="2"/>
            <c:bubble3D val="0"/>
            <c:spPr>
              <a:solidFill>
                <a:schemeClr val="accent3"/>
              </a:solidFill>
              <a:ln w="19050">
                <a:solidFill>
                  <a:schemeClr val="lt1"/>
                </a:solidFill>
              </a:ln>
              <a:effectLst/>
            </c:spPr>
            <c:extLst xmlns:c16r2="http://schemas.microsoft.com/office/drawing/2015/06/chart">
              <c:ext xmlns:c16="http://schemas.microsoft.com/office/drawing/2014/chart" uri="{C3380CC4-5D6E-409C-BE32-E72D297353CC}">
                <c16:uniqueId val="{00000005-FE30-4C96-AE7F-7D9551463042}"/>
              </c:ext>
            </c:extLst>
          </c:dPt>
          <c:dPt>
            <c:idx val="3"/>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7-FE30-4C96-AE7F-7D9551463042}"/>
              </c:ext>
            </c:extLst>
          </c:dPt>
          <c:dPt>
            <c:idx val="4"/>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9-FE30-4C96-AE7F-7D9551463042}"/>
              </c:ext>
            </c:extLst>
          </c:dPt>
          <c:dPt>
            <c:idx val="5"/>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B-FE30-4C96-AE7F-7D9551463042}"/>
              </c:ext>
            </c:extLst>
          </c:dPt>
          <c:dPt>
            <c:idx val="6"/>
            <c:bubble3D val="0"/>
            <c:spPr>
              <a:solidFill>
                <a:schemeClr val="accent1">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D-FE30-4C96-AE7F-7D9551463042}"/>
              </c:ext>
            </c:extLst>
          </c:dPt>
          <c:dPt>
            <c:idx val="7"/>
            <c:bubble3D val="0"/>
            <c:spPr>
              <a:solidFill>
                <a:schemeClr val="accent2">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F-FE30-4C96-AE7F-7D9551463042}"/>
              </c:ext>
            </c:extLst>
          </c:dPt>
          <c:dLbls>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Лист1!$A$2:$A$9</c:f>
              <c:strCache>
                <c:ptCount val="8"/>
                <c:pt idx="0">
                  <c:v>ЦФО</c:v>
                </c:pt>
                <c:pt idx="1">
                  <c:v>СЗФО</c:v>
                </c:pt>
                <c:pt idx="2">
                  <c:v>ЮФО</c:v>
                </c:pt>
                <c:pt idx="3">
                  <c:v>СКФО</c:v>
                </c:pt>
                <c:pt idx="4">
                  <c:v>ПФО</c:v>
                </c:pt>
                <c:pt idx="5">
                  <c:v>УФО</c:v>
                </c:pt>
                <c:pt idx="6">
                  <c:v>СФО</c:v>
                </c:pt>
                <c:pt idx="7">
                  <c:v>ДФО</c:v>
                </c:pt>
              </c:strCache>
            </c:strRef>
          </c:cat>
          <c:val>
            <c:numRef>
              <c:f>Лист1!$B$2:$B$9</c:f>
              <c:numCache>
                <c:formatCode>#,##0</c:formatCode>
                <c:ptCount val="8"/>
                <c:pt idx="0">
                  <c:v>1425031</c:v>
                </c:pt>
                <c:pt idx="1">
                  <c:v>520291</c:v>
                </c:pt>
                <c:pt idx="2">
                  <c:v>493595</c:v>
                </c:pt>
                <c:pt idx="3">
                  <c:v>142092</c:v>
                </c:pt>
                <c:pt idx="4">
                  <c:v>930535</c:v>
                </c:pt>
                <c:pt idx="5">
                  <c:v>481169</c:v>
                </c:pt>
                <c:pt idx="6">
                  <c:v>516827</c:v>
                </c:pt>
                <c:pt idx="7">
                  <c:v>378746</c:v>
                </c:pt>
              </c:numCache>
            </c:numRef>
          </c:val>
          <c:extLst xmlns:c16r2="http://schemas.microsoft.com/office/drawing/2015/06/chart">
            <c:ext xmlns:c16="http://schemas.microsoft.com/office/drawing/2014/chart" uri="{C3380CC4-5D6E-409C-BE32-E72D297353CC}">
              <c16:uniqueId val="{00000000-D214-41B8-9397-C8C7F37B86E3}"/>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1B008A-2906-492E-BF4A-110672513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1950</Words>
  <Characters>11119</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Antari _</dc:creator>
  <cp:keywords/>
  <dc:description/>
  <cp:lastModifiedBy>1</cp:lastModifiedBy>
  <cp:revision>3</cp:revision>
  <dcterms:created xsi:type="dcterms:W3CDTF">2025-06-24T05:21:00Z</dcterms:created>
  <dcterms:modified xsi:type="dcterms:W3CDTF">2025-06-30T06:26:00Z</dcterms:modified>
</cp:coreProperties>
</file>