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166A09" w14:textId="3EED30E7" w:rsidR="00752D54" w:rsidRPr="00CC5CB2" w:rsidRDefault="00752D54" w:rsidP="00752D54">
      <w:pPr>
        <w:jc w:val="right"/>
      </w:pPr>
      <w:r>
        <w:t xml:space="preserve">УДК </w:t>
      </w:r>
      <w:r w:rsidR="00406B74" w:rsidRPr="00406B74">
        <w:t>339.544</w:t>
      </w:r>
    </w:p>
    <w:p w14:paraId="66FF52BF" w14:textId="327D3387" w:rsidR="00752D54" w:rsidRPr="00752D54" w:rsidRDefault="00E24419" w:rsidP="00752D54">
      <w:pPr>
        <w:ind w:firstLine="567"/>
        <w:jc w:val="center"/>
        <w:rPr>
          <w:b/>
          <w:bCs/>
        </w:rPr>
      </w:pPr>
      <w:r w:rsidRPr="00752D54">
        <w:rPr>
          <w:b/>
          <w:bCs/>
        </w:rPr>
        <w:t>НЕТАРИФНЫЕ МЕТОДЫ РЕГУЛИРОВАНИЯ ВНЕШНЕЙ ТОРГОВЛИ КАК ПРИОРИТЕТНЫЙ МЕТОД ПОДДЕРЖКИ ОТЕЧЕСТВЕННОЙ ПРОМЫШЛЕННОСТИ</w:t>
      </w:r>
    </w:p>
    <w:p w14:paraId="4EF8EAA7" w14:textId="7E3367C2" w:rsidR="00752D54" w:rsidRDefault="00E24419" w:rsidP="00752D54">
      <w:pPr>
        <w:ind w:firstLine="567"/>
        <w:jc w:val="center"/>
        <w:rPr>
          <w:b/>
          <w:bCs/>
        </w:rPr>
      </w:pPr>
      <w:r>
        <w:rPr>
          <w:b/>
          <w:bCs/>
          <w:lang w:val="en-US"/>
        </w:rPr>
        <w:t>N</w:t>
      </w:r>
      <w:r w:rsidRPr="00752D54">
        <w:rPr>
          <w:b/>
          <w:bCs/>
          <w:lang w:val="en-US"/>
        </w:rPr>
        <w:t>ON-TARIFF METHODS OF FOREIGN TRADE REGULATION AS A PRIORITY METHOD OF SUPPORTING DOMESTIC INDUSTRY</w:t>
      </w:r>
    </w:p>
    <w:p w14:paraId="2DA2CAB7" w14:textId="77777777" w:rsidR="00E24419" w:rsidRPr="00E24419" w:rsidRDefault="00E24419" w:rsidP="00752D54">
      <w:pPr>
        <w:ind w:firstLine="567"/>
        <w:jc w:val="center"/>
        <w:rPr>
          <w:b/>
          <w:bCs/>
        </w:rPr>
      </w:pPr>
    </w:p>
    <w:p w14:paraId="3CF72114" w14:textId="77777777" w:rsidR="00752D54" w:rsidRDefault="00752D54" w:rsidP="00752D54">
      <w:pPr>
        <w:ind w:firstLine="567"/>
        <w:jc w:val="right"/>
        <w:rPr>
          <w:b/>
          <w:bCs/>
        </w:rPr>
      </w:pPr>
      <w:r>
        <w:rPr>
          <w:b/>
          <w:bCs/>
        </w:rPr>
        <w:t>АЮШЕЕВ АЛДАР ВИКТОРОВИЧ</w:t>
      </w:r>
    </w:p>
    <w:p w14:paraId="6FBCCC49" w14:textId="77777777" w:rsidR="00752D54" w:rsidRPr="00CF0182" w:rsidRDefault="00752D54" w:rsidP="00752D54">
      <w:pPr>
        <w:ind w:firstLine="567"/>
        <w:jc w:val="right"/>
        <w:rPr>
          <w:i/>
          <w:iCs/>
        </w:rPr>
      </w:pPr>
      <w:r w:rsidRPr="00FD65EC">
        <w:rPr>
          <w:i/>
          <w:iCs/>
        </w:rPr>
        <w:t>магистрант,</w:t>
      </w:r>
    </w:p>
    <w:p w14:paraId="38F60C6C" w14:textId="77777777" w:rsidR="00752D54" w:rsidRDefault="00752D54" w:rsidP="00752D54">
      <w:pPr>
        <w:ind w:firstLine="567"/>
        <w:jc w:val="right"/>
        <w:rPr>
          <w:i/>
          <w:iCs/>
        </w:rPr>
      </w:pPr>
      <w:r w:rsidRPr="00FD65EC">
        <w:rPr>
          <w:i/>
          <w:iCs/>
        </w:rPr>
        <w:t xml:space="preserve">Бурятский государственный университет имени </w:t>
      </w:r>
      <w:proofErr w:type="spellStart"/>
      <w:r w:rsidRPr="00FD65EC">
        <w:rPr>
          <w:i/>
          <w:iCs/>
        </w:rPr>
        <w:t>Доржи</w:t>
      </w:r>
      <w:proofErr w:type="spellEnd"/>
      <w:r w:rsidRPr="00FD65EC">
        <w:rPr>
          <w:i/>
          <w:iCs/>
        </w:rPr>
        <w:t xml:space="preserve"> Банзарова</w:t>
      </w:r>
    </w:p>
    <w:p w14:paraId="06EB2558" w14:textId="77777777" w:rsidR="00E24419" w:rsidRPr="00E24419" w:rsidRDefault="00E24419" w:rsidP="00E24419">
      <w:pPr>
        <w:ind w:firstLine="567"/>
        <w:jc w:val="right"/>
        <w:rPr>
          <w:b/>
          <w:bCs/>
          <w:i/>
          <w:iCs/>
          <w:lang w:val="en-US"/>
        </w:rPr>
      </w:pPr>
      <w:r w:rsidRPr="00E24419">
        <w:rPr>
          <w:b/>
          <w:bCs/>
          <w:i/>
          <w:iCs/>
          <w:lang w:val="en-US"/>
        </w:rPr>
        <w:t>AYUSHEEV ALDAR VIKTOROVICH</w:t>
      </w:r>
    </w:p>
    <w:p w14:paraId="06044769" w14:textId="77777777" w:rsidR="00E24419" w:rsidRPr="00E24419" w:rsidRDefault="00E24419" w:rsidP="00E24419">
      <w:pPr>
        <w:ind w:firstLine="567"/>
        <w:jc w:val="right"/>
        <w:rPr>
          <w:i/>
          <w:iCs/>
          <w:lang w:val="en-US"/>
        </w:rPr>
      </w:pPr>
      <w:proofErr w:type="gramStart"/>
      <w:r w:rsidRPr="00E24419">
        <w:rPr>
          <w:i/>
          <w:iCs/>
          <w:lang w:val="en-US"/>
        </w:rPr>
        <w:t>master</w:t>
      </w:r>
      <w:proofErr w:type="gramEnd"/>
      <w:r w:rsidRPr="00E24419">
        <w:rPr>
          <w:i/>
          <w:iCs/>
          <w:lang w:val="en-US"/>
        </w:rPr>
        <w:t xml:space="preserve"> degree student,</w:t>
      </w:r>
    </w:p>
    <w:p w14:paraId="6D344196" w14:textId="3C63AD55" w:rsidR="00E24419" w:rsidRPr="00E24419" w:rsidRDefault="00E24419" w:rsidP="00E24419">
      <w:pPr>
        <w:ind w:firstLine="567"/>
        <w:jc w:val="right"/>
        <w:rPr>
          <w:i/>
          <w:iCs/>
          <w:lang w:val="en-US"/>
        </w:rPr>
      </w:pPr>
      <w:proofErr w:type="spellStart"/>
      <w:r w:rsidRPr="00E24419">
        <w:rPr>
          <w:i/>
          <w:iCs/>
          <w:lang w:val="en-US"/>
        </w:rPr>
        <w:t>Banzarov</w:t>
      </w:r>
      <w:proofErr w:type="spellEnd"/>
      <w:r>
        <w:rPr>
          <w:i/>
          <w:iCs/>
        </w:rPr>
        <w:t xml:space="preserve"> </w:t>
      </w:r>
      <w:proofErr w:type="spellStart"/>
      <w:r w:rsidRPr="00E24419">
        <w:rPr>
          <w:i/>
          <w:iCs/>
          <w:lang w:val="en-US"/>
        </w:rPr>
        <w:t>Buryat</w:t>
      </w:r>
      <w:proofErr w:type="spellEnd"/>
      <w:r w:rsidRPr="00E24419">
        <w:rPr>
          <w:i/>
          <w:iCs/>
          <w:lang w:val="en-US"/>
        </w:rPr>
        <w:t xml:space="preserve"> State University</w:t>
      </w:r>
    </w:p>
    <w:p w14:paraId="78188808" w14:textId="77777777" w:rsidR="00E24419" w:rsidRPr="00FD65EC" w:rsidRDefault="00E24419" w:rsidP="00752D54">
      <w:pPr>
        <w:ind w:firstLine="567"/>
        <w:jc w:val="right"/>
        <w:rPr>
          <w:i/>
          <w:iCs/>
        </w:rPr>
      </w:pPr>
    </w:p>
    <w:p w14:paraId="229F4B1D" w14:textId="1F86E44D" w:rsidR="00E51AA2" w:rsidRDefault="00E51AA2" w:rsidP="00752D54">
      <w:pPr>
        <w:ind w:firstLine="567"/>
        <w:jc w:val="right"/>
        <w:rPr>
          <w:b/>
          <w:bCs/>
        </w:rPr>
      </w:pPr>
      <w:r>
        <w:rPr>
          <w:b/>
          <w:bCs/>
        </w:rPr>
        <w:t>БУЛГАТОВА ЮЛИЯ СЕРГЕЕВНА</w:t>
      </w:r>
    </w:p>
    <w:p w14:paraId="00736C3A" w14:textId="143C51BC" w:rsidR="00E51AA2" w:rsidRPr="00E51AA2" w:rsidRDefault="00E51AA2" w:rsidP="00752D54">
      <w:pPr>
        <w:ind w:firstLine="567"/>
        <w:jc w:val="right"/>
        <w:rPr>
          <w:i/>
          <w:iCs/>
        </w:rPr>
      </w:pPr>
      <w:r w:rsidRPr="00E51AA2">
        <w:rPr>
          <w:i/>
          <w:iCs/>
        </w:rPr>
        <w:t>кандидат философских наук, доцент</w:t>
      </w:r>
    </w:p>
    <w:p w14:paraId="663D22F8" w14:textId="3C3C9815" w:rsidR="00E51AA2" w:rsidRPr="00E51AA2" w:rsidRDefault="00E51AA2" w:rsidP="00E51AA2">
      <w:pPr>
        <w:ind w:firstLine="567"/>
        <w:jc w:val="right"/>
        <w:rPr>
          <w:i/>
          <w:iCs/>
        </w:rPr>
      </w:pPr>
      <w:r w:rsidRPr="00FD65EC">
        <w:rPr>
          <w:i/>
          <w:iCs/>
        </w:rPr>
        <w:t xml:space="preserve">Бурятский государственный университет имени </w:t>
      </w:r>
      <w:proofErr w:type="spellStart"/>
      <w:r w:rsidRPr="00FD65EC">
        <w:rPr>
          <w:i/>
          <w:iCs/>
        </w:rPr>
        <w:t>Доржи</w:t>
      </w:r>
      <w:proofErr w:type="spellEnd"/>
      <w:r w:rsidRPr="00FD65EC">
        <w:rPr>
          <w:i/>
          <w:iCs/>
        </w:rPr>
        <w:t xml:space="preserve"> Банзарова</w:t>
      </w:r>
    </w:p>
    <w:p w14:paraId="5C9165C4" w14:textId="0C57B654" w:rsidR="00E51AA2" w:rsidRPr="00F36C9C" w:rsidRDefault="00E51AA2" w:rsidP="00E51AA2">
      <w:pPr>
        <w:ind w:firstLine="567"/>
        <w:jc w:val="right"/>
        <w:rPr>
          <w:b/>
          <w:bCs/>
          <w:lang w:val="en-US"/>
        </w:rPr>
      </w:pPr>
      <w:r w:rsidRPr="00E51AA2">
        <w:rPr>
          <w:b/>
          <w:bCs/>
          <w:lang w:val="en-US"/>
        </w:rPr>
        <w:t>BULGATOVA YULIA SERGEYEVNA</w:t>
      </w:r>
    </w:p>
    <w:p w14:paraId="6E57E542" w14:textId="6B5AF0B9" w:rsidR="00E51AA2" w:rsidRDefault="00E51AA2" w:rsidP="00E51AA2">
      <w:pPr>
        <w:ind w:firstLine="567"/>
        <w:jc w:val="right"/>
        <w:rPr>
          <w:i/>
          <w:iCs/>
          <w:lang w:val="en-US"/>
        </w:rPr>
      </w:pPr>
      <w:r>
        <w:rPr>
          <w:i/>
          <w:iCs/>
          <w:lang w:val="en-US"/>
        </w:rPr>
        <w:t>candidate of science</w:t>
      </w:r>
      <w:r w:rsidRPr="00E51AA2">
        <w:rPr>
          <w:i/>
          <w:iCs/>
          <w:lang w:val="en-US"/>
        </w:rPr>
        <w:t xml:space="preserve"> in </w:t>
      </w:r>
      <w:r>
        <w:rPr>
          <w:i/>
          <w:iCs/>
          <w:lang w:val="en-US"/>
        </w:rPr>
        <w:t>p</w:t>
      </w:r>
      <w:r w:rsidRPr="00E51AA2">
        <w:rPr>
          <w:i/>
          <w:iCs/>
          <w:lang w:val="en-US"/>
        </w:rPr>
        <w:t xml:space="preserve">hilosophy, </w:t>
      </w:r>
      <w:r>
        <w:rPr>
          <w:i/>
          <w:iCs/>
          <w:lang w:val="en-US"/>
        </w:rPr>
        <w:t>a</w:t>
      </w:r>
      <w:r w:rsidRPr="00E51AA2">
        <w:rPr>
          <w:i/>
          <w:iCs/>
          <w:lang w:val="en-US"/>
        </w:rPr>
        <w:t xml:space="preserve">ssociate </w:t>
      </w:r>
      <w:r>
        <w:rPr>
          <w:i/>
          <w:iCs/>
          <w:lang w:val="en-US"/>
        </w:rPr>
        <w:t>p</w:t>
      </w:r>
      <w:r w:rsidRPr="00E51AA2">
        <w:rPr>
          <w:i/>
          <w:iCs/>
          <w:lang w:val="en-US"/>
        </w:rPr>
        <w:t>rofessor</w:t>
      </w:r>
    </w:p>
    <w:p w14:paraId="080C77F7" w14:textId="247505C6" w:rsidR="00E51AA2" w:rsidRPr="004D724C" w:rsidRDefault="00E51AA2" w:rsidP="00E51AA2">
      <w:pPr>
        <w:ind w:firstLine="567"/>
        <w:jc w:val="right"/>
        <w:rPr>
          <w:i/>
          <w:iCs/>
        </w:rPr>
      </w:pPr>
      <w:proofErr w:type="spellStart"/>
      <w:proofErr w:type="gramStart"/>
      <w:r w:rsidRPr="00FD65EC">
        <w:rPr>
          <w:i/>
          <w:iCs/>
          <w:lang w:val="en-US"/>
        </w:rPr>
        <w:t>Banzarov</w:t>
      </w:r>
      <w:proofErr w:type="spellEnd"/>
      <w:r w:rsidR="00E24419">
        <w:rPr>
          <w:i/>
          <w:iCs/>
        </w:rPr>
        <w:t xml:space="preserve"> </w:t>
      </w:r>
      <w:r w:rsidRPr="004D724C">
        <w:rPr>
          <w:i/>
          <w:iCs/>
        </w:rPr>
        <w:t xml:space="preserve"> </w:t>
      </w:r>
      <w:proofErr w:type="spellStart"/>
      <w:r w:rsidRPr="00FD65EC">
        <w:rPr>
          <w:i/>
          <w:iCs/>
          <w:lang w:val="en-US"/>
        </w:rPr>
        <w:t>Buryat</w:t>
      </w:r>
      <w:proofErr w:type="spellEnd"/>
      <w:proofErr w:type="gramEnd"/>
      <w:r w:rsidRPr="004D724C">
        <w:rPr>
          <w:i/>
          <w:iCs/>
        </w:rPr>
        <w:t xml:space="preserve"> </w:t>
      </w:r>
      <w:r w:rsidRPr="00FD65EC">
        <w:rPr>
          <w:i/>
          <w:iCs/>
          <w:lang w:val="en-US"/>
        </w:rPr>
        <w:t>State</w:t>
      </w:r>
      <w:r w:rsidRPr="004D724C">
        <w:rPr>
          <w:i/>
          <w:iCs/>
        </w:rPr>
        <w:t xml:space="preserve"> </w:t>
      </w:r>
      <w:r w:rsidRPr="00FD65EC">
        <w:rPr>
          <w:i/>
          <w:iCs/>
          <w:lang w:val="en-US"/>
        </w:rPr>
        <w:t>University</w:t>
      </w:r>
    </w:p>
    <w:p w14:paraId="37B29F24" w14:textId="35229CF6" w:rsidR="0027617F" w:rsidRPr="00033F28" w:rsidRDefault="00752D54" w:rsidP="00752D54">
      <w:pPr>
        <w:ind w:firstLine="567"/>
        <w:rPr>
          <w:i/>
        </w:rPr>
      </w:pPr>
      <w:r w:rsidRPr="00033F28">
        <w:rPr>
          <w:b/>
          <w:bCs/>
          <w:i/>
        </w:rPr>
        <w:t>Аннотация:</w:t>
      </w:r>
      <w:r w:rsidRPr="00033F28">
        <w:rPr>
          <w:i/>
        </w:rPr>
        <w:t xml:space="preserve"> </w:t>
      </w:r>
      <w:r w:rsidR="00BE24A4" w:rsidRPr="00033F28">
        <w:rPr>
          <w:i/>
        </w:rPr>
        <w:t>Данная с</w:t>
      </w:r>
      <w:r w:rsidR="00ED7541" w:rsidRPr="00033F28">
        <w:rPr>
          <w:i/>
        </w:rPr>
        <w:t xml:space="preserve">татья посвящена </w:t>
      </w:r>
      <w:r w:rsidR="005D5A88" w:rsidRPr="00033F28">
        <w:rPr>
          <w:i/>
        </w:rPr>
        <w:t xml:space="preserve">подробному </w:t>
      </w:r>
      <w:r w:rsidR="00ED7541" w:rsidRPr="00033F28">
        <w:rPr>
          <w:i/>
        </w:rPr>
        <w:t>анализу нетарифных методов регулирования внешней торговли, рассматриваемых как приоритетный инструмент поддержки отечественной промышленности. Автор выделяет основные формы нетарифных барьеров</w:t>
      </w:r>
      <w:r w:rsidR="0062772E" w:rsidRPr="00033F28">
        <w:rPr>
          <w:i/>
        </w:rPr>
        <w:t>, такие как</w:t>
      </w:r>
      <w:r w:rsidR="00D00757" w:rsidRPr="00033F28">
        <w:rPr>
          <w:i/>
        </w:rPr>
        <w:t xml:space="preserve"> </w:t>
      </w:r>
      <w:r w:rsidR="00ED7541" w:rsidRPr="00033F28">
        <w:rPr>
          <w:i/>
        </w:rPr>
        <w:t xml:space="preserve">квоты, лицензирование импорта, эмбарго, добровольные ограничения экспорта и стандарты, раскрывая их воздействие на структуру торговых потоков. Подчёркиваются как положительные аспекты — защита внутреннего рынка и стимулирование развития национальных отраслей, так и негативные — рост цен, снижение конкуренции и возможность ответных мер со стороны торговых партнёров. </w:t>
      </w:r>
      <w:r w:rsidR="00ED7541" w:rsidRPr="00033F28">
        <w:rPr>
          <w:i/>
        </w:rPr>
        <w:lastRenderedPageBreak/>
        <w:t>Рассматриваются вызовы, связанные с глобализацией, а также роль ВТО и международных соглашений в регулировании НТБ. Сделан вывод о необходимости сбалансированной торговой политики, учитывающей как интересы национальной экономики, так и международные обязательства и перспективы развития.</w:t>
      </w:r>
    </w:p>
    <w:p w14:paraId="7D2F3021" w14:textId="77777777" w:rsidR="003C239C" w:rsidRPr="00033F28" w:rsidRDefault="00752D54" w:rsidP="003C239C">
      <w:pPr>
        <w:ind w:firstLine="567"/>
        <w:rPr>
          <w:i/>
          <w:lang w:val="en-US"/>
        </w:rPr>
      </w:pPr>
      <w:r w:rsidRPr="00033F28">
        <w:rPr>
          <w:b/>
          <w:bCs/>
          <w:i/>
          <w:lang w:val="en-US"/>
        </w:rPr>
        <w:t>Abstract:</w:t>
      </w:r>
      <w:r w:rsidRPr="00033F28">
        <w:rPr>
          <w:i/>
          <w:lang w:val="en-US"/>
        </w:rPr>
        <w:t xml:space="preserve"> </w:t>
      </w:r>
      <w:r w:rsidR="003C239C" w:rsidRPr="00033F28">
        <w:rPr>
          <w:i/>
          <w:lang w:val="en-US"/>
        </w:rPr>
        <w:t>This article presents detailed analysis of non-tariff methods of foreign trade regulation, considered priority tool supporting domestic industry. The author identifies main types of non-tariff barriers, such as quotas, import licensing, embargoes, voluntary export restraints, and standards, highlighting their impact on trade flow structures. Both positive aspects, such as domestic market protection and stimulation of national industrial growth and negative effects, such as price increases, reduced competition, and potential retaliatory measures are examined. The article explores challenges associated with globalization, along with role of WTO and international agreements regulating NTBs. The conclusion emphasizes need for balanced trade policy that considers national economic interests, global commitments, and future development prospects.</w:t>
      </w:r>
    </w:p>
    <w:p w14:paraId="1B88862B" w14:textId="02814F2B" w:rsidR="00752D54" w:rsidRPr="00033F28" w:rsidRDefault="00752D54" w:rsidP="00752D54">
      <w:pPr>
        <w:ind w:firstLine="567"/>
        <w:rPr>
          <w:i/>
        </w:rPr>
      </w:pPr>
      <w:r w:rsidRPr="00033F28">
        <w:rPr>
          <w:b/>
          <w:bCs/>
          <w:i/>
        </w:rPr>
        <w:t xml:space="preserve">Ключевые слова: </w:t>
      </w:r>
      <w:proofErr w:type="gramStart"/>
      <w:r w:rsidR="007D0D50" w:rsidRPr="00033F28">
        <w:rPr>
          <w:i/>
        </w:rPr>
        <w:t>Нетарифные барьеры, внешняя торговля, протекционизм, квоты, импортное лицензирование, стандарты, торговые соглашения, ВТО, экономическая эффективность, национальная промышленность.</w:t>
      </w:r>
      <w:proofErr w:type="gramEnd"/>
    </w:p>
    <w:p w14:paraId="10821CAA" w14:textId="7A111557" w:rsidR="00752D54" w:rsidRPr="00033F28" w:rsidRDefault="00752D54" w:rsidP="00752D54">
      <w:pPr>
        <w:ind w:firstLine="567"/>
        <w:rPr>
          <w:i/>
          <w:lang w:val="en-US"/>
        </w:rPr>
      </w:pPr>
      <w:r w:rsidRPr="00033F28">
        <w:rPr>
          <w:b/>
          <w:bCs/>
          <w:i/>
          <w:lang w:val="en-US"/>
        </w:rPr>
        <w:t xml:space="preserve">Key words: </w:t>
      </w:r>
      <w:r w:rsidR="007D0D50" w:rsidRPr="00033F28">
        <w:rPr>
          <w:i/>
          <w:lang w:val="en-US"/>
        </w:rPr>
        <w:t>Non-tariff barriers, foreign trade, protectionism, quotas, import licensing, standards, trade agreements, WTO, economic efficiency, national industry.</w:t>
      </w:r>
    </w:p>
    <w:p w14:paraId="4C000B64" w14:textId="58E8DE3F" w:rsidR="00371302" w:rsidRDefault="00371302" w:rsidP="0001070A">
      <w:pPr>
        <w:ind w:firstLine="567"/>
      </w:pPr>
      <w:r w:rsidRPr="00371302">
        <w:t xml:space="preserve">Нетарифные методы регулирования внешней торговли, обычно называемые нетарифными барьерами (НТБ), являются важнейшими инструментами, используемыми правительствами для контроля торговых потоков без применения традиционных тарифов. Эти меры охватывают целый ряд нормативных и административных методов, включая квоты, лицензирование импорта, эмбарго, добровольные ограничения экспорта и </w:t>
      </w:r>
      <w:r w:rsidRPr="00371302">
        <w:lastRenderedPageBreak/>
        <w:t xml:space="preserve">стандарты. НТБ часто провоцируют дипломатическую напряженность, особенно когда страны воспринимают меры друг друга как необоснованные барьеры, что приводит к ответным действиям, которые могут дестабилизировать международные торговые отношения [5][7]. В то время как они могут обеспечить краткосрочное облегчение проблемных секторов, их долгосрочные последствия могут включать увеличение производственных затрат, снижение экспортного потенциала и более широкое экономическое неравенство [6][8]. Кроме того, применение НТБ может не обеспечивать адекватного решения социальных и экологических проблем, что ставит под сомнение этические аспекты их применения и эффективности [9][8]. Понимание баланса между внутренней защитой и преимуществами открытой торговли очень важно для политиков, поскольку они ориентируются в запутанном ландшафте международной торговли в </w:t>
      </w:r>
      <w:r w:rsidRPr="00371302">
        <w:rPr>
          <w:lang w:val="en-US"/>
        </w:rPr>
        <w:t>XXI</w:t>
      </w:r>
      <w:r w:rsidRPr="00371302">
        <w:t xml:space="preserve"> веке [2][10].</w:t>
      </w:r>
      <w:r w:rsidR="0001070A" w:rsidRPr="0001070A">
        <w:t xml:space="preserve"> </w:t>
      </w:r>
      <w:r w:rsidRPr="00371302">
        <w:t>Нетарифные барьеры (НТБ) - это различные регулятивные и административные меры, помимо тарифов, которые страны используют для контроля объемов торговли через свои границы. К основным видам нетарифных методов относятся квоты, лицензии, эмбарго, добровольные ограничения экспорта и стандарты.</w:t>
      </w:r>
      <w:r w:rsidR="00FE6CED">
        <w:t xml:space="preserve"> Известны</w:t>
      </w:r>
      <w:r w:rsidR="00ED34E1">
        <w:t xml:space="preserve"> мировые показатели </w:t>
      </w:r>
      <w:r w:rsidR="00681C96">
        <w:t>к</w:t>
      </w:r>
      <w:r w:rsidR="00681C96" w:rsidRPr="00A74C77">
        <w:t>оэффициент</w:t>
      </w:r>
      <w:r w:rsidR="00681C96">
        <w:t>а</w:t>
      </w:r>
      <w:r w:rsidR="00681C96" w:rsidRPr="00A74C77">
        <w:t xml:space="preserve"> покрытия и показател</w:t>
      </w:r>
      <w:r w:rsidR="00681C96">
        <w:t>я</w:t>
      </w:r>
      <w:r w:rsidR="00681C96" w:rsidRPr="00A74C77">
        <w:t xml:space="preserve"> распространённости нетарифных методов регулирования внешней торговли по группам стран и основным инструментам</w:t>
      </w:r>
      <w:r w:rsidR="00FE6CED">
        <w:t xml:space="preserve"> (рис. 1)</w:t>
      </w:r>
      <w:r w:rsidR="005859FD">
        <w:t xml:space="preserve"> </w:t>
      </w:r>
      <w:r w:rsidR="005859FD" w:rsidRPr="00B73289">
        <w:t>[</w:t>
      </w:r>
      <w:r w:rsidR="00203D80">
        <w:t>11</w:t>
      </w:r>
      <w:r w:rsidR="00B73289" w:rsidRPr="00B73289">
        <w:t>]</w:t>
      </w:r>
      <w:r w:rsidR="00FE6CED">
        <w:t>.</w:t>
      </w:r>
    </w:p>
    <w:p w14:paraId="3FE0044F" w14:textId="77777777" w:rsidR="00681C96" w:rsidRDefault="00681C96" w:rsidP="0001070A">
      <w:pPr>
        <w:jc w:val="center"/>
      </w:pPr>
      <w:r w:rsidRPr="00731529">
        <w:rPr>
          <w:noProof/>
          <w:lang w:eastAsia="ru-RU" w:bidi="ar-SA"/>
        </w:rPr>
        <w:lastRenderedPageBreak/>
        <w:drawing>
          <wp:inline distT="0" distB="0" distL="0" distR="0" wp14:anchorId="2501E8E6" wp14:editId="4F17B84A">
            <wp:extent cx="5158740" cy="3312190"/>
            <wp:effectExtent l="0" t="0" r="3810" b="2540"/>
            <wp:docPr id="42424835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248354" name=""/>
                    <pic:cNvPicPr/>
                  </pic:nvPicPr>
                  <pic:blipFill>
                    <a:blip r:embed="rId8"/>
                    <a:stretch>
                      <a:fillRect/>
                    </a:stretch>
                  </pic:blipFill>
                  <pic:spPr>
                    <a:xfrm>
                      <a:off x="0" y="0"/>
                      <a:ext cx="5252900" cy="3372646"/>
                    </a:xfrm>
                    <a:prstGeom prst="rect">
                      <a:avLst/>
                    </a:prstGeom>
                  </pic:spPr>
                </pic:pic>
              </a:graphicData>
            </a:graphic>
          </wp:inline>
        </w:drawing>
      </w:r>
    </w:p>
    <w:p w14:paraId="10123181" w14:textId="32B9D958" w:rsidR="00681C96" w:rsidRPr="00A74C77" w:rsidRDefault="00681C96" w:rsidP="0001070A">
      <w:pPr>
        <w:jc w:val="center"/>
      </w:pPr>
      <w:r w:rsidRPr="00A74C77">
        <w:t>Рис</w:t>
      </w:r>
      <w:r w:rsidR="008A5AA2">
        <w:t>.</w:t>
      </w:r>
      <w:r w:rsidRPr="00A74C77">
        <w:t xml:space="preserve"> 1. Коэффициент покрытия и показатель распространённости нетарифных методов регулирования внешней торговли по группам стран и основным инструментам</w:t>
      </w:r>
    </w:p>
    <w:p w14:paraId="71F3F88A" w14:textId="77777777" w:rsidR="00371302" w:rsidRPr="00371302" w:rsidRDefault="00371302" w:rsidP="00371302">
      <w:pPr>
        <w:ind w:firstLine="567"/>
      </w:pPr>
      <w:r w:rsidRPr="00371302">
        <w:t>Квоты - это ограничения на количество конкретного товара, которое может быть импортировано или экспортировано в течение определенного периода времени. Они могут принимать две основные формы: абсолютные квоты, которые устанавливают фиксированный лимит на количество товаров, которые могут быть импортированы, и тарифные квоты, которые позволяют импортировать определенное количество товаров по более низкой тарифной ставке, при этом налагая более высокие тарифы на любые объемы, превышающие этот лимит [1][2]. Квоты часто используются для защиты отечественной промышленности путем ограничения иностранной конкуренции, однако они могут привести к росту цен и сокращению потребительского выбора, а также к потенциальной контрабанде, поскольку фирмы стремятся обойти эти ограничения [2].</w:t>
      </w:r>
    </w:p>
    <w:p w14:paraId="31686BE9" w14:textId="77777777" w:rsidR="00371302" w:rsidRPr="00371302" w:rsidRDefault="00371302" w:rsidP="00371302">
      <w:pPr>
        <w:ind w:firstLine="567"/>
      </w:pPr>
      <w:r w:rsidRPr="00371302">
        <w:t xml:space="preserve">Лицензирование импорта - это мера регулирования, требующая от предприятий получения разрешения правительства на ввоз определенных товаров. Эта система позволяет властям эффективно управлять типами и объемами импорта. Лицензии на импорт могут использоваться для контроля </w:t>
      </w:r>
      <w:r w:rsidRPr="00371302">
        <w:lastRenderedPageBreak/>
        <w:t>отраслей, которые считаются важными для национальной безопасности или экономической стабильности. Однако чрезмерные требования к лицензированию могут привести к неэффективности и коррупции, ограничить доступ к иностранным товарам и нанести ущерб потребителям и предприятиям, зависящим от импорта [3][2].</w:t>
      </w:r>
    </w:p>
    <w:p w14:paraId="0E692E85" w14:textId="77777777" w:rsidR="00371302" w:rsidRPr="00371302" w:rsidRDefault="00371302" w:rsidP="00371302">
      <w:pPr>
        <w:ind w:firstLine="567"/>
      </w:pPr>
      <w:r w:rsidRPr="00371302">
        <w:t>Эмбарго подразумевает полный запрет на торговлю с определенными странами или конкретными товарами. Эти меры могут быть введены по соображениям биобезопасности, по политическим причинам или в качестве экономических санкций. В отличие от квот, которые могут допускать определенный уровень торговли, эмбарго являются строгими и обычно считаются юридическими барьерами для торговли [4]. Они могут значительно нарушить торговые потоки и способствовать повышению цен для потребителей.</w:t>
      </w:r>
    </w:p>
    <w:p w14:paraId="235DA24D" w14:textId="77777777" w:rsidR="00371302" w:rsidRPr="00371302" w:rsidRDefault="00371302" w:rsidP="00371302">
      <w:pPr>
        <w:ind w:firstLine="567"/>
      </w:pPr>
      <w:r w:rsidRPr="00371302">
        <w:t>Добровольное ограничение экспорта (ДОЭ) - это самостоятельно установленное страной-экспортером ограничение на количество товаров, которые она экспортирует в определенную страну. Такие соглашения обычно заключаются для того, чтобы избежать более жестких протекционистских мер, таких как тарифы или квоты. Например, в 1980-х годах Япония заключила соглашение о ВЭР, ограничивающее экспорт автомобилей в США, чтобы предотвратить введение более высоких тарифов [4][3].</w:t>
      </w:r>
    </w:p>
    <w:p w14:paraId="648FEABA" w14:textId="629E3995" w:rsidR="00371302" w:rsidRDefault="00371302" w:rsidP="00371302">
      <w:pPr>
        <w:ind w:firstLine="567"/>
      </w:pPr>
      <w:r w:rsidRPr="00371302">
        <w:t xml:space="preserve">Стандарты </w:t>
      </w:r>
      <w:r w:rsidR="00094374">
        <w:t>–</w:t>
      </w:r>
      <w:r w:rsidRPr="00371302">
        <w:t xml:space="preserve"> </w:t>
      </w:r>
      <w:r w:rsidR="00094374">
        <w:t xml:space="preserve">это </w:t>
      </w:r>
      <w:r w:rsidRPr="00371302">
        <w:t xml:space="preserve">правила, установленные странами в отношении классификации, маркировки и испытаний продукции. Они разработаны для обеспечения соответствия отечественной продукции определенным требованиям безопасности и качества, но также могут использоваться в качестве средства ограничения иностранных товаров, не соответствующих этим стандартам. Хотя эти стандарты якобы принимаются по соображениям охраны здоровья и безопасности, они могут служить и протекционистским целям [3][2]. Кроме того, Санитарное и фитосанитарное соглашение (СФС) ВТО регулирует стандарты, связанные с безопасностью пищевых продуктов и здоровьем животных и растений, что еще раз иллюстрирует, как стандарты </w:t>
      </w:r>
      <w:r w:rsidRPr="00371302">
        <w:lastRenderedPageBreak/>
        <w:t>функционируют в качестве нетарифных барьеров [3]. Используя эти нетарифные методы, страны могут эффективно поддерживать свою внутреннюю промышленность, одновременно регулируя международные торговые потоки.</w:t>
      </w:r>
    </w:p>
    <w:p w14:paraId="60A7DBF2" w14:textId="1A276B11" w:rsidR="00371302" w:rsidRDefault="00371302" w:rsidP="0056028E">
      <w:pPr>
        <w:ind w:firstLine="567"/>
      </w:pPr>
      <w:r w:rsidRPr="00371302">
        <w:t>Одной из важнейших структур, способствующих развитию международной торговли, является Всемирная торговая организация (ВТО), которая управляет рядом многосторонних торговых соглашений. Среди своих многочисленных функций ВТО устанавливает правила, которые помогают контролировать нетарифные барьеры - такие как лицензирование импорта, предотгрузочные проверки и таможенные процедуры, - которые могут препятствовать международной торговле [3][1]. Согласовывая стандарты и правила, которые взаимно принимаются торговыми партнерами, эти соглашения могут помочь снизить затраты экспортеров на соблюдение правил и повысить их конкурентоспособность на внешних рынках [1</w:t>
      </w:r>
      <w:r w:rsidR="00203D80">
        <w:t>3</w:t>
      </w:r>
      <w:r w:rsidRPr="00371302">
        <w:t>][1</w:t>
      </w:r>
      <w:r w:rsidR="00203D80">
        <w:t>4</w:t>
      </w:r>
      <w:r w:rsidRPr="00371302">
        <w:t>]. Кроме того, устранение нетарифных барьеров может привести к экономическому росту, созданию новых рабочих мест и повышению доходов американских семей, тем самым способствуя общему экономическому процветанию [1</w:t>
      </w:r>
      <w:r w:rsidR="00203D80">
        <w:t>2</w:t>
      </w:r>
      <w:r w:rsidRPr="00371302">
        <w:t>].</w:t>
      </w:r>
    </w:p>
    <w:p w14:paraId="2CF67884" w14:textId="3EBF24BF" w:rsidR="00371302" w:rsidRDefault="00371302" w:rsidP="009D0CB3">
      <w:pPr>
        <w:ind w:firstLine="567"/>
      </w:pPr>
      <w:r w:rsidRPr="00371302">
        <w:t xml:space="preserve">Несмотря на преимущества торговых соглашений, сохраняются проблемы, особенно в отношении переговоров и соблюдения нетарифных барьеров. Поскольку страны все чаще прибегают к протекционистским мерам, таким как тарифы и квоты, могут возникать торговые конфликты, приводящие к ответным мерам, которые нарушают глобальные цепочки поставок и экономический рост [2]. </w:t>
      </w:r>
      <w:r w:rsidR="00EF24B6">
        <w:t>П</w:t>
      </w:r>
      <w:r w:rsidRPr="00371302">
        <w:t>ротекционистские меры, такие как лицензионные требования, квоты и стандарты безопасности, могут оградить отечественную промышленность от иностранной конкуренции, что приведет к самоуспокоенности местных производителей [7]. Такая защита может снизить стимулы этих отраслей к повышению эффективности и внедрению инноваций, что в конечном итоге приведет к повышению цен и сокращению выбора для потребителей [15].</w:t>
      </w:r>
    </w:p>
    <w:p w14:paraId="65E43039" w14:textId="60E4791F" w:rsidR="00371302" w:rsidRDefault="00371302" w:rsidP="00371302">
      <w:pPr>
        <w:ind w:firstLine="567"/>
      </w:pPr>
      <w:r w:rsidRPr="00371302">
        <w:lastRenderedPageBreak/>
        <w:t>Еще одним противоречием, связанным с НТБ, является возможность ответных мер со стороны затронутых торговых партнеров. Когда одна страна вводит жесткие НТБ, это может спровоцировать ответные действия со стороны других стран, что приведет к циклу эскалации торговых барьеров, которые могут нанести ущерб глобальной экономической стабильности [7]. Подобный подход, основанный на принципе "око за око", может не только нарушить международные цепочки поставок, но и привести к сокращению рабочих мест в отечественных отраслях, зависящих от экспорта [1</w:t>
      </w:r>
      <w:r w:rsidR="0001070A" w:rsidRPr="0001070A">
        <w:t>6</w:t>
      </w:r>
      <w:r w:rsidRPr="00371302">
        <w:t>].</w:t>
      </w:r>
    </w:p>
    <w:p w14:paraId="0914A6DB" w14:textId="75432910" w:rsidR="00B77F21" w:rsidRDefault="00B77F21" w:rsidP="00B77F21">
      <w:pPr>
        <w:ind w:firstLine="567"/>
      </w:pPr>
      <w:r w:rsidRPr="00371302">
        <w:t xml:space="preserve">По прогнозам, введение НТМ будет иметь значительные экономические последствия. Исследование показало, что ответное повышение НТМ странами со средним уровнем дохода в отношении стран с высоким уровнем дохода может привести к снижению мирового ВВП на 1,28 % в течение года, что подчеркивает взаимосвязанный характер торговой политики [10]. </w:t>
      </w:r>
      <w:r w:rsidR="0024160E">
        <w:t>На данный момент п</w:t>
      </w:r>
      <w:r w:rsidR="0024160E" w:rsidRPr="0024160E">
        <w:t>редставлены эмпирические зависимости коэффициента покрытия и показателя распространённости нетарифных мер от логарифма ВВП на душу населения, отражающие неоднородность применения НТБ в странах с различным уровнем экономического развития</w:t>
      </w:r>
      <w:r w:rsidR="0024160E">
        <w:t xml:space="preserve"> (рис. </w:t>
      </w:r>
      <w:r w:rsidR="005859FD">
        <w:t>2</w:t>
      </w:r>
      <w:r w:rsidR="0024160E">
        <w:t>)</w:t>
      </w:r>
      <w:r w:rsidR="00B73289">
        <w:t xml:space="preserve"> </w:t>
      </w:r>
      <w:r w:rsidR="00B73289" w:rsidRPr="00B73289">
        <w:t>[</w:t>
      </w:r>
      <w:r w:rsidR="00203D80">
        <w:t>11</w:t>
      </w:r>
      <w:r w:rsidR="00B73289" w:rsidRPr="00B73289">
        <w:t>]</w:t>
      </w:r>
      <w:r w:rsidR="0024160E" w:rsidRPr="0024160E">
        <w:t>.</w:t>
      </w:r>
    </w:p>
    <w:p w14:paraId="41DBED68" w14:textId="57E18ADF" w:rsidR="0024160E" w:rsidRDefault="005859FD" w:rsidP="0001070A">
      <w:pPr>
        <w:jc w:val="center"/>
      </w:pPr>
      <w:r w:rsidRPr="0066424E">
        <w:rPr>
          <w:noProof/>
          <w:lang w:eastAsia="ru-RU" w:bidi="ar-SA"/>
        </w:rPr>
        <w:drawing>
          <wp:inline distT="0" distB="0" distL="0" distR="0" wp14:anchorId="029968CE" wp14:editId="77A89DEF">
            <wp:extent cx="5829300" cy="2896268"/>
            <wp:effectExtent l="0" t="0" r="0" b="0"/>
            <wp:docPr id="153575206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752063" name=""/>
                    <pic:cNvPicPr/>
                  </pic:nvPicPr>
                  <pic:blipFill>
                    <a:blip r:embed="rId9"/>
                    <a:stretch>
                      <a:fillRect/>
                    </a:stretch>
                  </pic:blipFill>
                  <pic:spPr>
                    <a:xfrm>
                      <a:off x="0" y="0"/>
                      <a:ext cx="5831677" cy="2897449"/>
                    </a:xfrm>
                    <a:prstGeom prst="rect">
                      <a:avLst/>
                    </a:prstGeom>
                  </pic:spPr>
                </pic:pic>
              </a:graphicData>
            </a:graphic>
          </wp:inline>
        </w:drawing>
      </w:r>
    </w:p>
    <w:p w14:paraId="722C77FA" w14:textId="59439093" w:rsidR="005859FD" w:rsidRPr="005859FD" w:rsidRDefault="005859FD" w:rsidP="0001070A">
      <w:pPr>
        <w:jc w:val="center"/>
      </w:pPr>
      <w:r w:rsidRPr="005859FD">
        <w:t xml:space="preserve">Рис. </w:t>
      </w:r>
      <w:r>
        <w:t>2</w:t>
      </w:r>
      <w:r w:rsidRPr="005859FD">
        <w:t>. Зависимость коэффициента покрытия (слева) и показателя распространённости (справа) нетарифных методов регулирования внешней торговли от логарифма ВВП на душу населения по странам.</w:t>
      </w:r>
    </w:p>
    <w:p w14:paraId="4636790D" w14:textId="27438E5B" w:rsidR="00371302" w:rsidRDefault="0001070A" w:rsidP="0001070A">
      <w:pPr>
        <w:ind w:firstLine="567"/>
      </w:pPr>
      <w:r>
        <w:lastRenderedPageBreak/>
        <w:t>У</w:t>
      </w:r>
      <w:r w:rsidR="00371302" w:rsidRPr="00371302">
        <w:t>прощенная модель показывает, что незначительное увеличение регуляторного бремени может со временем усугубляться, что подчеркивает необходимость упреждающих стратегий для снижения затрат на соблюдение требований [1</w:t>
      </w:r>
      <w:r w:rsidR="00203D80">
        <w:t>5</w:t>
      </w:r>
      <w:r w:rsidR="00371302" w:rsidRPr="00371302">
        <w:t>]. Это отражает более широкую тенденцию, когда технологии не только облегчают соблюдение требований, но и повышают прозрачность торговой практики.</w:t>
      </w:r>
      <w:r>
        <w:t xml:space="preserve"> </w:t>
      </w:r>
      <w:r w:rsidR="00B77F21" w:rsidRPr="00371302">
        <w:t>Долгосрочные последствия применения НТБ сложны и многогранны. Хотя они могут обеспечить краткосрочное облегчение для испытывающих трудности национальных отраслей, их более широкое воздействие может препятствовать экономическому росту, снижать конкурентоспособность и усугублять неравенство [8][6]. Поэтому споры об использовании НТБ в качестве приоритетного метода поддержки отечественной промышленности остаются спорными, а призывы к более взвешенным подходам, которые уравновешивают защиту с преимуществами открытой торговли, остаются актуальными.</w:t>
      </w:r>
      <w:r w:rsidR="00371302">
        <w:br w:type="page"/>
      </w:r>
    </w:p>
    <w:p w14:paraId="1E24EB91" w14:textId="104EEBF2" w:rsidR="00397559" w:rsidRDefault="00752D54" w:rsidP="00752D54">
      <w:pPr>
        <w:rPr>
          <w:lang w:val="en-US"/>
        </w:rPr>
      </w:pPr>
      <w:r>
        <w:lastRenderedPageBreak/>
        <w:t>СПИСОК ЛИТЕРАТУРЫ</w:t>
      </w:r>
    </w:p>
    <w:p w14:paraId="73EDBC43" w14:textId="72F1BDF9" w:rsidR="008D40E2" w:rsidRPr="008D40E2" w:rsidRDefault="008D40E2" w:rsidP="008D40E2">
      <w:pPr>
        <w:pStyle w:val="a7"/>
        <w:numPr>
          <w:ilvl w:val="0"/>
          <w:numId w:val="1"/>
        </w:numPr>
        <w:ind w:left="0" w:firstLine="0"/>
        <w:rPr>
          <w:lang w:val="en-US"/>
        </w:rPr>
      </w:pPr>
      <w:r w:rsidRPr="008D40E2">
        <w:rPr>
          <w:lang w:val="en-US"/>
        </w:rPr>
        <w:t>Non-Tariff Barriers - Defined, Types, Example, Origin</w:t>
      </w:r>
      <w:r>
        <w:rPr>
          <w:lang w:val="en-US"/>
        </w:rPr>
        <w:t xml:space="preserve"> URL: </w:t>
      </w:r>
      <w:hyperlink r:id="rId10" w:history="1">
        <w:r w:rsidRPr="00D805BF">
          <w:rPr>
            <w:rStyle w:val="ac"/>
            <w:lang w:val="en-US"/>
          </w:rPr>
          <w:t>https://corporatefinanceinstitute.com/resources/economics/non-tariff-barriers/</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0</w:t>
      </w:r>
      <w:r w:rsidR="00371302">
        <w:rPr>
          <w:szCs w:val="28"/>
          <w:lang w:val="en-US"/>
        </w:rPr>
        <w:t>5</w:t>
      </w:r>
      <w:r w:rsidRPr="00CC5CB2">
        <w:rPr>
          <w:szCs w:val="28"/>
          <w:lang w:val="en-US"/>
        </w:rPr>
        <w:t>.0</w:t>
      </w:r>
      <w:r w:rsidR="00371302">
        <w:rPr>
          <w:szCs w:val="28"/>
          <w:lang w:val="en-US"/>
        </w:rPr>
        <w:t>6</w:t>
      </w:r>
      <w:r w:rsidRPr="00CC5CB2">
        <w:rPr>
          <w:szCs w:val="28"/>
          <w:lang w:val="en-US"/>
        </w:rPr>
        <w:t>.2025)</w:t>
      </w:r>
    </w:p>
    <w:p w14:paraId="025C3E92" w14:textId="45F92BFD" w:rsidR="008D40E2" w:rsidRPr="008D40E2" w:rsidRDefault="008D40E2" w:rsidP="008D40E2">
      <w:pPr>
        <w:pStyle w:val="a7"/>
        <w:numPr>
          <w:ilvl w:val="0"/>
          <w:numId w:val="1"/>
        </w:numPr>
        <w:ind w:left="0" w:firstLine="0"/>
        <w:rPr>
          <w:lang w:val="en-US"/>
        </w:rPr>
      </w:pPr>
      <w:r w:rsidRPr="008D40E2">
        <w:rPr>
          <w:lang w:val="en-US"/>
        </w:rPr>
        <w:t>Implications of Trade Protectionism for the Economy</w:t>
      </w:r>
      <w:r>
        <w:rPr>
          <w:lang w:val="en-US"/>
        </w:rPr>
        <w:t xml:space="preserve"> URL: </w:t>
      </w:r>
      <w:hyperlink r:id="rId11" w:history="1">
        <w:r w:rsidRPr="00D805BF">
          <w:rPr>
            <w:rStyle w:val="ac"/>
            <w:lang w:val="en-US"/>
          </w:rPr>
          <w:t>https://www.focus-economics.com/blog/effects-of-trade-protectionism-on-economy/</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0</w:t>
      </w:r>
      <w:r w:rsidR="00371302">
        <w:rPr>
          <w:szCs w:val="28"/>
          <w:lang w:val="en-US"/>
        </w:rPr>
        <w:t>6</w:t>
      </w:r>
      <w:r w:rsidRPr="00CC5CB2">
        <w:rPr>
          <w:szCs w:val="28"/>
          <w:lang w:val="en-US"/>
        </w:rPr>
        <w:t>.</w:t>
      </w:r>
      <w:r w:rsidR="00371302">
        <w:rPr>
          <w:szCs w:val="28"/>
          <w:lang w:val="en-US"/>
        </w:rPr>
        <w:t>06</w:t>
      </w:r>
      <w:r w:rsidRPr="00CC5CB2">
        <w:rPr>
          <w:szCs w:val="28"/>
          <w:lang w:val="en-US"/>
        </w:rPr>
        <w:t>.2025)</w:t>
      </w:r>
    </w:p>
    <w:p w14:paraId="27D90DA1" w14:textId="6DA95D54" w:rsidR="008D40E2" w:rsidRPr="008D40E2" w:rsidRDefault="008D40E2" w:rsidP="008D40E2">
      <w:pPr>
        <w:pStyle w:val="a7"/>
        <w:numPr>
          <w:ilvl w:val="0"/>
          <w:numId w:val="1"/>
        </w:numPr>
        <w:ind w:left="0" w:firstLine="0"/>
        <w:rPr>
          <w:lang w:val="en-US"/>
        </w:rPr>
      </w:pPr>
      <w:r w:rsidRPr="008D40E2">
        <w:rPr>
          <w:lang w:val="en-US"/>
        </w:rPr>
        <w:t>Basics of International Trade: Non-Tariff Barriers to Trade &amp; the WTO</w:t>
      </w:r>
      <w:r>
        <w:rPr>
          <w:lang w:val="en-US"/>
        </w:rPr>
        <w:t xml:space="preserve"> URL: </w:t>
      </w:r>
      <w:hyperlink r:id="rId12" w:history="1">
        <w:r w:rsidRPr="00D805BF">
          <w:rPr>
            <w:rStyle w:val="ac"/>
            <w:lang w:val="en-US"/>
          </w:rPr>
          <w:t>https://nationalaglawcenter.org/basics-of-international-trade-non-tariff-barriers-to-trade-the-wto/</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0</w:t>
      </w:r>
      <w:r w:rsidR="00371302">
        <w:rPr>
          <w:szCs w:val="28"/>
          <w:lang w:val="en-US"/>
        </w:rPr>
        <w:t>4</w:t>
      </w:r>
      <w:r w:rsidRPr="00CC5CB2">
        <w:rPr>
          <w:szCs w:val="28"/>
          <w:lang w:val="en-US"/>
        </w:rPr>
        <w:t>.0</w:t>
      </w:r>
      <w:r w:rsidR="00371302">
        <w:rPr>
          <w:szCs w:val="28"/>
          <w:lang w:val="en-US"/>
        </w:rPr>
        <w:t>6</w:t>
      </w:r>
      <w:r w:rsidRPr="00CC5CB2">
        <w:rPr>
          <w:szCs w:val="28"/>
          <w:lang w:val="en-US"/>
        </w:rPr>
        <w:t>.2025)</w:t>
      </w:r>
    </w:p>
    <w:p w14:paraId="4CECA1DF" w14:textId="193EDC7C" w:rsidR="008D40E2" w:rsidRPr="008D40E2" w:rsidRDefault="008D40E2" w:rsidP="008D40E2">
      <w:pPr>
        <w:pStyle w:val="a7"/>
        <w:numPr>
          <w:ilvl w:val="0"/>
          <w:numId w:val="1"/>
        </w:numPr>
        <w:ind w:left="0" w:firstLine="0"/>
        <w:rPr>
          <w:lang w:val="en-US"/>
        </w:rPr>
      </w:pPr>
      <w:r w:rsidRPr="008D40E2">
        <w:rPr>
          <w:lang w:val="en-US"/>
        </w:rPr>
        <w:t xml:space="preserve">Non-tariff barriers to trade </w:t>
      </w:r>
      <w:r>
        <w:rPr>
          <w:lang w:val="en-US"/>
        </w:rPr>
        <w:t>–</w:t>
      </w:r>
      <w:r w:rsidRPr="008D40E2">
        <w:rPr>
          <w:lang w:val="en-US"/>
        </w:rPr>
        <w:t xml:space="preserve"> Wikipedia</w:t>
      </w:r>
      <w:r>
        <w:rPr>
          <w:lang w:val="en-US"/>
        </w:rPr>
        <w:t xml:space="preserve"> URL: </w:t>
      </w:r>
      <w:hyperlink r:id="rId13" w:history="1">
        <w:r w:rsidRPr="00D805BF">
          <w:rPr>
            <w:rStyle w:val="ac"/>
            <w:lang w:val="en-US"/>
          </w:rPr>
          <w:t>https://en.wikipedia.org/wiki/Non-tariff_barriers_to_trade</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08.0</w:t>
      </w:r>
      <w:r w:rsidR="00371302">
        <w:rPr>
          <w:szCs w:val="28"/>
          <w:lang w:val="en-US"/>
        </w:rPr>
        <w:t>6</w:t>
      </w:r>
      <w:r w:rsidRPr="00CC5CB2">
        <w:rPr>
          <w:szCs w:val="28"/>
          <w:lang w:val="en-US"/>
        </w:rPr>
        <w:t>.2025)</w:t>
      </w:r>
    </w:p>
    <w:p w14:paraId="2D0AC453" w14:textId="19B24030" w:rsidR="008D40E2" w:rsidRPr="008D40E2" w:rsidRDefault="008D40E2" w:rsidP="008D40E2">
      <w:pPr>
        <w:pStyle w:val="a7"/>
        <w:numPr>
          <w:ilvl w:val="0"/>
          <w:numId w:val="1"/>
        </w:numPr>
        <w:ind w:left="0" w:firstLine="0"/>
        <w:rPr>
          <w:lang w:val="en-US"/>
        </w:rPr>
      </w:pPr>
      <w:r w:rsidRPr="008D40E2">
        <w:rPr>
          <w:lang w:val="en-US"/>
        </w:rPr>
        <w:t xml:space="preserve">The Consequences </w:t>
      </w:r>
      <w:r>
        <w:rPr>
          <w:lang w:val="en-US"/>
        </w:rPr>
        <w:t>o</w:t>
      </w:r>
      <w:r w:rsidRPr="008D40E2">
        <w:rPr>
          <w:lang w:val="en-US"/>
        </w:rPr>
        <w:t xml:space="preserve">f Trade Barriers </w:t>
      </w:r>
      <w:r>
        <w:rPr>
          <w:lang w:val="en-US"/>
        </w:rPr>
        <w:t>o</w:t>
      </w:r>
      <w:r w:rsidRPr="008D40E2">
        <w:rPr>
          <w:lang w:val="en-US"/>
        </w:rPr>
        <w:t xml:space="preserve">n Consumers </w:t>
      </w:r>
      <w:r>
        <w:rPr>
          <w:lang w:val="en-US"/>
        </w:rPr>
        <w:t>–</w:t>
      </w:r>
      <w:r w:rsidRPr="008D40E2">
        <w:rPr>
          <w:lang w:val="en-US"/>
        </w:rPr>
        <w:t xml:space="preserve"> </w:t>
      </w:r>
      <w:proofErr w:type="spellStart"/>
      <w:r w:rsidRPr="008D40E2">
        <w:rPr>
          <w:lang w:val="en-US"/>
        </w:rPr>
        <w:t>FasterCapital</w:t>
      </w:r>
      <w:proofErr w:type="spellEnd"/>
      <w:r>
        <w:rPr>
          <w:lang w:val="en-US"/>
        </w:rPr>
        <w:t xml:space="preserve"> URL: </w:t>
      </w:r>
      <w:hyperlink r:id="rId14" w:history="1">
        <w:r w:rsidRPr="00D805BF">
          <w:rPr>
            <w:rStyle w:val="ac"/>
            <w:lang w:val="en-US"/>
          </w:rPr>
          <w:t>https://fastercapital.com/topics/the-consequences-of-trade-barriers-on-consumers.html</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xml:space="preserve">: </w:t>
      </w:r>
      <w:r w:rsidR="00371302">
        <w:rPr>
          <w:szCs w:val="28"/>
          <w:lang w:val="en-US"/>
        </w:rPr>
        <w:t>19</w:t>
      </w:r>
      <w:r w:rsidRPr="00CC5CB2">
        <w:rPr>
          <w:szCs w:val="28"/>
          <w:lang w:val="en-US"/>
        </w:rPr>
        <w:t>.0</w:t>
      </w:r>
      <w:r w:rsidR="00371302">
        <w:rPr>
          <w:szCs w:val="28"/>
          <w:lang w:val="en-US"/>
        </w:rPr>
        <w:t>6</w:t>
      </w:r>
      <w:r w:rsidRPr="00CC5CB2">
        <w:rPr>
          <w:szCs w:val="28"/>
          <w:lang w:val="en-US"/>
        </w:rPr>
        <w:t>.2025)</w:t>
      </w:r>
    </w:p>
    <w:p w14:paraId="111A759A" w14:textId="40186CA7" w:rsidR="008D40E2" w:rsidRPr="008D40E2" w:rsidRDefault="008D40E2" w:rsidP="008D40E2">
      <w:pPr>
        <w:pStyle w:val="a7"/>
        <w:numPr>
          <w:ilvl w:val="0"/>
          <w:numId w:val="1"/>
        </w:numPr>
        <w:ind w:left="0" w:firstLine="0"/>
        <w:rPr>
          <w:lang w:val="en-US"/>
        </w:rPr>
      </w:pPr>
      <w:r w:rsidRPr="008D40E2">
        <w:rPr>
          <w:lang w:val="en-US"/>
        </w:rPr>
        <w:t>Deep Dive into Examining NT Barriers in Trade - Number Analytics</w:t>
      </w:r>
      <w:r>
        <w:rPr>
          <w:lang w:val="en-US"/>
        </w:rPr>
        <w:t xml:space="preserve"> URL: </w:t>
      </w:r>
      <w:hyperlink r:id="rId15" w:history="1">
        <w:r w:rsidRPr="00D805BF">
          <w:rPr>
            <w:rStyle w:val="ac"/>
            <w:lang w:val="en-US"/>
          </w:rPr>
          <w:t>https://www.numberanalytics.com/blog/nt-barriers-political-trade-deep-dive</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xml:space="preserve">: </w:t>
      </w:r>
      <w:r w:rsidR="00371302">
        <w:rPr>
          <w:szCs w:val="28"/>
          <w:lang w:val="en-US"/>
        </w:rPr>
        <w:t>17</w:t>
      </w:r>
      <w:r w:rsidRPr="00CC5CB2">
        <w:rPr>
          <w:szCs w:val="28"/>
          <w:lang w:val="en-US"/>
        </w:rPr>
        <w:t>.0</w:t>
      </w:r>
      <w:r w:rsidR="00371302">
        <w:rPr>
          <w:szCs w:val="28"/>
          <w:lang w:val="en-US"/>
        </w:rPr>
        <w:t>6</w:t>
      </w:r>
      <w:r w:rsidRPr="00CC5CB2">
        <w:rPr>
          <w:szCs w:val="28"/>
          <w:lang w:val="en-US"/>
        </w:rPr>
        <w:t>.2025)</w:t>
      </w:r>
    </w:p>
    <w:p w14:paraId="3F1E596E" w14:textId="187CCE3E" w:rsidR="008D40E2" w:rsidRPr="008D40E2" w:rsidRDefault="008D40E2" w:rsidP="008D40E2">
      <w:pPr>
        <w:pStyle w:val="a7"/>
        <w:numPr>
          <w:ilvl w:val="0"/>
          <w:numId w:val="1"/>
        </w:numPr>
        <w:ind w:left="0" w:firstLine="0"/>
      </w:pPr>
      <w:r w:rsidRPr="008D40E2">
        <w:rPr>
          <w:lang w:val="en-US"/>
        </w:rPr>
        <w:t>How Trade Agreements Have Enhanced the Freedom and ...</w:t>
      </w:r>
      <w:r>
        <w:rPr>
          <w:lang w:val="en-US"/>
        </w:rPr>
        <w:t xml:space="preserve"> URL</w:t>
      </w:r>
      <w:r w:rsidRPr="008D40E2">
        <w:t xml:space="preserve">: </w:t>
      </w:r>
      <w:hyperlink r:id="rId16" w:history="1">
        <w:r w:rsidRPr="00D805BF">
          <w:rPr>
            <w:rStyle w:val="ac"/>
            <w:lang w:val="en-US"/>
          </w:rPr>
          <w:t>https</w:t>
        </w:r>
        <w:r w:rsidRPr="008D40E2">
          <w:rPr>
            <w:rStyle w:val="ac"/>
          </w:rPr>
          <w:t>://</w:t>
        </w:r>
        <w:r w:rsidRPr="00D805BF">
          <w:rPr>
            <w:rStyle w:val="ac"/>
            <w:lang w:val="en-US"/>
          </w:rPr>
          <w:t>www</w:t>
        </w:r>
        <w:r w:rsidRPr="008D40E2">
          <w:rPr>
            <w:rStyle w:val="ac"/>
          </w:rPr>
          <w:t>.</w:t>
        </w:r>
        <w:proofErr w:type="spellStart"/>
        <w:r w:rsidRPr="00D805BF">
          <w:rPr>
            <w:rStyle w:val="ac"/>
            <w:lang w:val="en-US"/>
          </w:rPr>
          <w:t>cato</w:t>
        </w:r>
        <w:proofErr w:type="spellEnd"/>
        <w:r w:rsidRPr="008D40E2">
          <w:rPr>
            <w:rStyle w:val="ac"/>
          </w:rPr>
          <w:t>.</w:t>
        </w:r>
        <w:r w:rsidRPr="00D805BF">
          <w:rPr>
            <w:rStyle w:val="ac"/>
            <w:lang w:val="en-US"/>
          </w:rPr>
          <w:t>org</w:t>
        </w:r>
        <w:r w:rsidRPr="008D40E2">
          <w:rPr>
            <w:rStyle w:val="ac"/>
          </w:rPr>
          <w:t>/</w:t>
        </w:r>
        <w:r w:rsidRPr="00D805BF">
          <w:rPr>
            <w:rStyle w:val="ac"/>
            <w:lang w:val="en-US"/>
          </w:rPr>
          <w:t>publications</w:t>
        </w:r>
        <w:r w:rsidRPr="008D40E2">
          <w:rPr>
            <w:rStyle w:val="ac"/>
          </w:rPr>
          <w:t>/</w:t>
        </w:r>
        <w:r w:rsidRPr="00D805BF">
          <w:rPr>
            <w:rStyle w:val="ac"/>
            <w:lang w:val="en-US"/>
          </w:rPr>
          <w:t>how</w:t>
        </w:r>
        <w:r w:rsidRPr="008D40E2">
          <w:rPr>
            <w:rStyle w:val="ac"/>
          </w:rPr>
          <w:t>-</w:t>
        </w:r>
        <w:r w:rsidRPr="00D805BF">
          <w:rPr>
            <w:rStyle w:val="ac"/>
            <w:lang w:val="en-US"/>
          </w:rPr>
          <w:t>trade</w:t>
        </w:r>
        <w:r w:rsidRPr="008D40E2">
          <w:rPr>
            <w:rStyle w:val="ac"/>
          </w:rPr>
          <w:t>-</w:t>
        </w:r>
        <w:r w:rsidRPr="00D805BF">
          <w:rPr>
            <w:rStyle w:val="ac"/>
            <w:lang w:val="en-US"/>
          </w:rPr>
          <w:t>agreements</w:t>
        </w:r>
        <w:r w:rsidRPr="008D40E2">
          <w:rPr>
            <w:rStyle w:val="ac"/>
          </w:rPr>
          <w:t>-</w:t>
        </w:r>
        <w:r w:rsidRPr="00D805BF">
          <w:rPr>
            <w:rStyle w:val="ac"/>
            <w:lang w:val="en-US"/>
          </w:rPr>
          <w:t>have</w:t>
        </w:r>
        <w:r w:rsidRPr="008D40E2">
          <w:rPr>
            <w:rStyle w:val="ac"/>
          </w:rPr>
          <w:t>-</w:t>
        </w:r>
        <w:r w:rsidRPr="00D805BF">
          <w:rPr>
            <w:rStyle w:val="ac"/>
            <w:lang w:val="en-US"/>
          </w:rPr>
          <w:t>enhanced</w:t>
        </w:r>
        <w:r w:rsidRPr="008D40E2">
          <w:rPr>
            <w:rStyle w:val="ac"/>
          </w:rPr>
          <w:t>-</w:t>
        </w:r>
        <w:r w:rsidRPr="00D805BF">
          <w:rPr>
            <w:rStyle w:val="ac"/>
            <w:lang w:val="en-US"/>
          </w:rPr>
          <w:t>freedom</w:t>
        </w:r>
        <w:r w:rsidRPr="008D40E2">
          <w:rPr>
            <w:rStyle w:val="ac"/>
          </w:rPr>
          <w:t>-</w:t>
        </w:r>
        <w:r w:rsidRPr="00D805BF">
          <w:rPr>
            <w:rStyle w:val="ac"/>
            <w:lang w:val="en-US"/>
          </w:rPr>
          <w:t>prosperity</w:t>
        </w:r>
        <w:r w:rsidRPr="008D40E2">
          <w:rPr>
            <w:rStyle w:val="ac"/>
          </w:rPr>
          <w:t>-</w:t>
        </w:r>
        <w:proofErr w:type="spellStart"/>
        <w:r w:rsidRPr="00D805BF">
          <w:rPr>
            <w:rStyle w:val="ac"/>
            <w:lang w:val="en-US"/>
          </w:rPr>
          <w:t>americans</w:t>
        </w:r>
        <w:proofErr w:type="spellEnd"/>
      </w:hyperlink>
      <w:r w:rsidRPr="008D40E2">
        <w:t xml:space="preserve"> </w:t>
      </w:r>
      <w:r w:rsidRPr="008D40E2">
        <w:rPr>
          <w:szCs w:val="28"/>
        </w:rPr>
        <w:t xml:space="preserve">(дата обращения: </w:t>
      </w:r>
      <w:r w:rsidR="00371302" w:rsidRPr="00371302">
        <w:rPr>
          <w:szCs w:val="28"/>
        </w:rPr>
        <w:t>15</w:t>
      </w:r>
      <w:r w:rsidRPr="008D40E2">
        <w:rPr>
          <w:szCs w:val="28"/>
        </w:rPr>
        <w:t>.0</w:t>
      </w:r>
      <w:r w:rsidR="00371302" w:rsidRPr="00371302">
        <w:rPr>
          <w:szCs w:val="28"/>
        </w:rPr>
        <w:t>6</w:t>
      </w:r>
      <w:r w:rsidRPr="008D40E2">
        <w:rPr>
          <w:szCs w:val="28"/>
        </w:rPr>
        <w:t>.2025)</w:t>
      </w:r>
    </w:p>
    <w:p w14:paraId="0A59AB8E" w14:textId="468F1E45" w:rsidR="008D40E2" w:rsidRPr="008D40E2" w:rsidRDefault="008D40E2" w:rsidP="008D40E2">
      <w:pPr>
        <w:pStyle w:val="a7"/>
        <w:numPr>
          <w:ilvl w:val="0"/>
          <w:numId w:val="1"/>
        </w:numPr>
        <w:ind w:left="0" w:firstLine="0"/>
        <w:rPr>
          <w:lang w:val="en-US"/>
        </w:rPr>
      </w:pPr>
      <w:r w:rsidRPr="008D40E2">
        <w:rPr>
          <w:lang w:val="en-US"/>
        </w:rPr>
        <w:t>Revision Notes - Case studies of protectionist policies | Economics SL</w:t>
      </w:r>
      <w:r>
        <w:rPr>
          <w:lang w:val="en-US"/>
        </w:rPr>
        <w:t xml:space="preserve"> URL: </w:t>
      </w:r>
      <w:hyperlink r:id="rId17" w:history="1">
        <w:r w:rsidRPr="00D805BF">
          <w:rPr>
            <w:rStyle w:val="ac"/>
            <w:lang w:val="en-US"/>
          </w:rPr>
          <w:t>https://www.sparkl.me/learn/ib/economics-sl/case-studies-of-protectionist-policies/revision-notes/2191</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xml:space="preserve">: </w:t>
      </w:r>
      <w:r w:rsidR="00371302">
        <w:rPr>
          <w:szCs w:val="28"/>
          <w:lang w:val="en-US"/>
        </w:rPr>
        <w:t>14</w:t>
      </w:r>
      <w:r w:rsidRPr="00CC5CB2">
        <w:rPr>
          <w:szCs w:val="28"/>
          <w:lang w:val="en-US"/>
        </w:rPr>
        <w:t>.0</w:t>
      </w:r>
      <w:r w:rsidR="00371302">
        <w:rPr>
          <w:szCs w:val="28"/>
          <w:lang w:val="en-US"/>
        </w:rPr>
        <w:t>6</w:t>
      </w:r>
      <w:r w:rsidRPr="00CC5CB2">
        <w:rPr>
          <w:szCs w:val="28"/>
          <w:lang w:val="en-US"/>
        </w:rPr>
        <w:t>.2025)</w:t>
      </w:r>
    </w:p>
    <w:p w14:paraId="2D170ADA" w14:textId="01F3D743" w:rsidR="008D40E2" w:rsidRPr="008D40E2" w:rsidRDefault="008D40E2" w:rsidP="008D40E2">
      <w:pPr>
        <w:pStyle w:val="a7"/>
        <w:numPr>
          <w:ilvl w:val="0"/>
          <w:numId w:val="1"/>
        </w:numPr>
        <w:ind w:left="0" w:firstLine="0"/>
        <w:rPr>
          <w:lang w:val="en-US"/>
        </w:rPr>
      </w:pPr>
      <w:r w:rsidRPr="008D40E2">
        <w:rPr>
          <w:lang w:val="en-US"/>
        </w:rPr>
        <w:t>Examples of Non-Tariff Barriers</w:t>
      </w:r>
      <w:r>
        <w:rPr>
          <w:lang w:val="en-US"/>
        </w:rPr>
        <w:t xml:space="preserve"> URL: </w:t>
      </w:r>
      <w:hyperlink r:id="rId18" w:history="1">
        <w:r w:rsidRPr="00D805BF">
          <w:rPr>
            <w:rStyle w:val="ac"/>
            <w:lang w:val="en-US"/>
          </w:rPr>
          <w:t>https://www.tradebarriers.org/ntb/non_tariff_barriers</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xml:space="preserve">: </w:t>
      </w:r>
      <w:r w:rsidR="00371302">
        <w:rPr>
          <w:szCs w:val="28"/>
          <w:lang w:val="en-US"/>
        </w:rPr>
        <w:t>12</w:t>
      </w:r>
      <w:r w:rsidRPr="00CC5CB2">
        <w:rPr>
          <w:szCs w:val="28"/>
          <w:lang w:val="en-US"/>
        </w:rPr>
        <w:t>.0</w:t>
      </w:r>
      <w:r w:rsidR="00371302">
        <w:rPr>
          <w:szCs w:val="28"/>
          <w:lang w:val="en-US"/>
        </w:rPr>
        <w:t>6</w:t>
      </w:r>
      <w:r w:rsidRPr="00CC5CB2">
        <w:rPr>
          <w:szCs w:val="28"/>
          <w:lang w:val="en-US"/>
        </w:rPr>
        <w:t>.2025)</w:t>
      </w:r>
    </w:p>
    <w:p w14:paraId="680823BC" w14:textId="1D477C53" w:rsidR="008D40E2" w:rsidRPr="00B73289" w:rsidRDefault="008D40E2" w:rsidP="008D40E2">
      <w:pPr>
        <w:pStyle w:val="a7"/>
        <w:numPr>
          <w:ilvl w:val="0"/>
          <w:numId w:val="1"/>
        </w:numPr>
        <w:ind w:left="0" w:firstLine="0"/>
      </w:pPr>
      <w:r w:rsidRPr="008D40E2">
        <w:rPr>
          <w:lang w:val="en-US"/>
        </w:rPr>
        <w:lastRenderedPageBreak/>
        <w:t>Non-Tariff Trade Barriers: Implications for U.S. Economic Growth ...</w:t>
      </w:r>
      <w:r>
        <w:rPr>
          <w:lang w:val="en-US"/>
        </w:rPr>
        <w:t xml:space="preserve"> URL</w:t>
      </w:r>
      <w:r w:rsidRPr="008D40E2">
        <w:t xml:space="preserve">: </w:t>
      </w:r>
      <w:hyperlink r:id="rId19" w:history="1">
        <w:r w:rsidRPr="00D805BF">
          <w:rPr>
            <w:rStyle w:val="ac"/>
            <w:lang w:val="en-US"/>
          </w:rPr>
          <w:t>https</w:t>
        </w:r>
        <w:r w:rsidRPr="008D40E2">
          <w:rPr>
            <w:rStyle w:val="ac"/>
          </w:rPr>
          <w:t>://</w:t>
        </w:r>
        <w:proofErr w:type="spellStart"/>
        <w:r w:rsidRPr="00D805BF">
          <w:rPr>
            <w:rStyle w:val="ac"/>
            <w:lang w:val="en-US"/>
          </w:rPr>
          <w:t>digitalcommons</w:t>
        </w:r>
        <w:proofErr w:type="spellEnd"/>
        <w:r w:rsidRPr="008D40E2">
          <w:rPr>
            <w:rStyle w:val="ac"/>
          </w:rPr>
          <w:t>.</w:t>
        </w:r>
        <w:proofErr w:type="spellStart"/>
        <w:r w:rsidRPr="00D805BF">
          <w:rPr>
            <w:rStyle w:val="ac"/>
            <w:lang w:val="en-US"/>
          </w:rPr>
          <w:t>georgiasouthern</w:t>
        </w:r>
        <w:proofErr w:type="spellEnd"/>
        <w:r w:rsidRPr="008D40E2">
          <w:rPr>
            <w:rStyle w:val="ac"/>
          </w:rPr>
          <w:t>.</w:t>
        </w:r>
        <w:proofErr w:type="spellStart"/>
        <w:r w:rsidRPr="00D805BF">
          <w:rPr>
            <w:rStyle w:val="ac"/>
            <w:lang w:val="en-US"/>
          </w:rPr>
          <w:t>edu</w:t>
        </w:r>
        <w:proofErr w:type="spellEnd"/>
        <w:r w:rsidRPr="008D40E2">
          <w:rPr>
            <w:rStyle w:val="ac"/>
          </w:rPr>
          <w:t>/</w:t>
        </w:r>
        <w:proofErr w:type="spellStart"/>
        <w:r w:rsidRPr="00D805BF">
          <w:rPr>
            <w:rStyle w:val="ac"/>
            <w:lang w:val="en-US"/>
          </w:rPr>
          <w:t>cgi</w:t>
        </w:r>
        <w:proofErr w:type="spellEnd"/>
        <w:r w:rsidRPr="008D40E2">
          <w:rPr>
            <w:rStyle w:val="ac"/>
          </w:rPr>
          <w:t>/</w:t>
        </w:r>
        <w:proofErr w:type="spellStart"/>
        <w:r w:rsidRPr="00D805BF">
          <w:rPr>
            <w:rStyle w:val="ac"/>
            <w:lang w:val="en-US"/>
          </w:rPr>
          <w:t>viewcontent</w:t>
        </w:r>
        <w:proofErr w:type="spellEnd"/>
        <w:r w:rsidRPr="008D40E2">
          <w:rPr>
            <w:rStyle w:val="ac"/>
          </w:rPr>
          <w:t>.</w:t>
        </w:r>
        <w:proofErr w:type="spellStart"/>
        <w:r w:rsidRPr="00D805BF">
          <w:rPr>
            <w:rStyle w:val="ac"/>
            <w:lang w:val="en-US"/>
          </w:rPr>
          <w:t>cgi</w:t>
        </w:r>
        <w:proofErr w:type="spellEnd"/>
        <w:r w:rsidRPr="008D40E2">
          <w:rPr>
            <w:rStyle w:val="ac"/>
          </w:rPr>
          <w:t>?</w:t>
        </w:r>
        <w:r w:rsidRPr="00D805BF">
          <w:rPr>
            <w:rStyle w:val="ac"/>
            <w:lang w:val="en-US"/>
          </w:rPr>
          <w:t>article</w:t>
        </w:r>
        <w:r w:rsidRPr="008D40E2">
          <w:rPr>
            <w:rStyle w:val="ac"/>
          </w:rPr>
          <w:t>=1431&amp;</w:t>
        </w:r>
        <w:r w:rsidRPr="00D805BF">
          <w:rPr>
            <w:rStyle w:val="ac"/>
            <w:lang w:val="en-US"/>
          </w:rPr>
          <w:t>context</w:t>
        </w:r>
        <w:r w:rsidRPr="008D40E2">
          <w:rPr>
            <w:rStyle w:val="ac"/>
          </w:rPr>
          <w:t>=</w:t>
        </w:r>
        <w:proofErr w:type="spellStart"/>
        <w:r w:rsidRPr="00D805BF">
          <w:rPr>
            <w:rStyle w:val="ac"/>
            <w:lang w:val="en-US"/>
          </w:rPr>
          <w:t>sbr</w:t>
        </w:r>
        <w:proofErr w:type="spellEnd"/>
      </w:hyperlink>
      <w:r w:rsidRPr="008D40E2">
        <w:t xml:space="preserve"> </w:t>
      </w:r>
      <w:r w:rsidRPr="008D40E2">
        <w:rPr>
          <w:szCs w:val="28"/>
        </w:rPr>
        <w:t>(дата обращения:</w:t>
      </w:r>
      <w:r w:rsidR="00371302" w:rsidRPr="00371302">
        <w:rPr>
          <w:szCs w:val="28"/>
        </w:rPr>
        <w:t xml:space="preserve"> 11</w:t>
      </w:r>
      <w:r w:rsidRPr="008D40E2">
        <w:rPr>
          <w:szCs w:val="28"/>
        </w:rPr>
        <w:t>.0</w:t>
      </w:r>
      <w:r w:rsidR="00371302" w:rsidRPr="00371302">
        <w:rPr>
          <w:szCs w:val="28"/>
        </w:rPr>
        <w:t>6</w:t>
      </w:r>
      <w:r w:rsidRPr="008D40E2">
        <w:rPr>
          <w:szCs w:val="28"/>
        </w:rPr>
        <w:t>.2025)</w:t>
      </w:r>
    </w:p>
    <w:p w14:paraId="56B52801" w14:textId="1270FE88" w:rsidR="002174E6" w:rsidRPr="00B73289" w:rsidRDefault="002174E6" w:rsidP="002174E6">
      <w:pPr>
        <w:pStyle w:val="a7"/>
        <w:numPr>
          <w:ilvl w:val="0"/>
          <w:numId w:val="1"/>
        </w:numPr>
        <w:ind w:left="0" w:firstLine="0"/>
      </w:pPr>
      <w:r w:rsidRPr="002174E6">
        <w:t xml:space="preserve">Осмысление нетарифных мер </w:t>
      </w:r>
      <w:r>
        <w:t>–</w:t>
      </w:r>
      <w:r w:rsidRPr="002174E6">
        <w:t xml:space="preserve"> UNCTAD</w:t>
      </w:r>
      <w:r>
        <w:t xml:space="preserve"> </w:t>
      </w:r>
      <w:r>
        <w:rPr>
          <w:lang w:val="en-US"/>
        </w:rPr>
        <w:t>URL</w:t>
      </w:r>
      <w:r w:rsidRPr="008D40E2">
        <w:t xml:space="preserve">: </w:t>
      </w:r>
      <w:hyperlink r:id="rId20" w:history="1">
        <w:r w:rsidR="00CB36C0" w:rsidRPr="00A076DE">
          <w:rPr>
            <w:rStyle w:val="ac"/>
          </w:rPr>
          <w:t>https://unctad.org/system/files/official-document/ditctab2024d6_ru.pdf</w:t>
        </w:r>
      </w:hyperlink>
      <w:r w:rsidR="00CB36C0">
        <w:t xml:space="preserve"> </w:t>
      </w:r>
      <w:r w:rsidRPr="008D40E2">
        <w:rPr>
          <w:szCs w:val="28"/>
        </w:rPr>
        <w:t>(дата обращения:</w:t>
      </w:r>
      <w:r w:rsidRPr="00371302">
        <w:rPr>
          <w:szCs w:val="28"/>
        </w:rPr>
        <w:t xml:space="preserve"> 11</w:t>
      </w:r>
      <w:r w:rsidRPr="008D40E2">
        <w:rPr>
          <w:szCs w:val="28"/>
        </w:rPr>
        <w:t>.0</w:t>
      </w:r>
      <w:r w:rsidRPr="00371302">
        <w:rPr>
          <w:szCs w:val="28"/>
        </w:rPr>
        <w:t>6</w:t>
      </w:r>
      <w:r w:rsidRPr="008D40E2">
        <w:rPr>
          <w:szCs w:val="28"/>
        </w:rPr>
        <w:t>.2025)</w:t>
      </w:r>
    </w:p>
    <w:p w14:paraId="1B4FDBA2" w14:textId="383799BA" w:rsidR="008D40E2" w:rsidRPr="008D40E2" w:rsidRDefault="008D40E2" w:rsidP="008D40E2">
      <w:pPr>
        <w:pStyle w:val="a7"/>
        <w:numPr>
          <w:ilvl w:val="0"/>
          <w:numId w:val="1"/>
        </w:numPr>
        <w:ind w:left="0" w:firstLine="0"/>
        <w:rPr>
          <w:lang w:val="en-US"/>
        </w:rPr>
      </w:pPr>
      <w:r w:rsidRPr="008D40E2">
        <w:rPr>
          <w:lang w:val="en-US"/>
        </w:rPr>
        <w:t xml:space="preserve">The Basics of Tariffs and Trade Barriers </w:t>
      </w:r>
      <w:r>
        <w:rPr>
          <w:lang w:val="en-US"/>
        </w:rPr>
        <w:t>–</w:t>
      </w:r>
      <w:r w:rsidRPr="008D40E2">
        <w:rPr>
          <w:lang w:val="en-US"/>
        </w:rPr>
        <w:t xml:space="preserve"> </w:t>
      </w:r>
      <w:proofErr w:type="spellStart"/>
      <w:r w:rsidRPr="008D40E2">
        <w:rPr>
          <w:lang w:val="en-US"/>
        </w:rPr>
        <w:t>Investopedia</w:t>
      </w:r>
      <w:proofErr w:type="spellEnd"/>
      <w:r>
        <w:rPr>
          <w:lang w:val="en-US"/>
        </w:rPr>
        <w:t xml:space="preserve"> URL: </w:t>
      </w:r>
      <w:hyperlink r:id="rId21" w:history="1">
        <w:r w:rsidRPr="00D805BF">
          <w:rPr>
            <w:rStyle w:val="ac"/>
            <w:lang w:val="en-US"/>
          </w:rPr>
          <w:t>https://www.investopedia.com/articles/economics/08/tariff-trade-barrier-basics.asp</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xml:space="preserve">: </w:t>
      </w:r>
      <w:r w:rsidR="00371302">
        <w:rPr>
          <w:szCs w:val="28"/>
          <w:lang w:val="en-US"/>
        </w:rPr>
        <w:t>10</w:t>
      </w:r>
      <w:r w:rsidRPr="00CC5CB2">
        <w:rPr>
          <w:szCs w:val="28"/>
          <w:lang w:val="en-US"/>
        </w:rPr>
        <w:t>.0</w:t>
      </w:r>
      <w:r w:rsidR="00371302">
        <w:rPr>
          <w:szCs w:val="28"/>
          <w:lang w:val="en-US"/>
        </w:rPr>
        <w:t>6</w:t>
      </w:r>
      <w:r w:rsidRPr="00CC5CB2">
        <w:rPr>
          <w:szCs w:val="28"/>
          <w:lang w:val="en-US"/>
        </w:rPr>
        <w:t>.2025)</w:t>
      </w:r>
    </w:p>
    <w:p w14:paraId="61A9A4C0" w14:textId="11E163BE" w:rsidR="008D40E2" w:rsidRPr="008D40E2" w:rsidRDefault="008D40E2" w:rsidP="008D40E2">
      <w:pPr>
        <w:pStyle w:val="a7"/>
        <w:numPr>
          <w:ilvl w:val="0"/>
          <w:numId w:val="1"/>
        </w:numPr>
        <w:ind w:left="0" w:firstLine="0"/>
        <w:rPr>
          <w:lang w:val="en-US"/>
        </w:rPr>
      </w:pPr>
      <w:r w:rsidRPr="008D40E2">
        <w:rPr>
          <w:lang w:val="en-US"/>
        </w:rPr>
        <w:t>The Hidden Costs of Non-Tariff Barriers - Ideas Matter</w:t>
      </w:r>
      <w:r>
        <w:rPr>
          <w:lang w:val="en-US"/>
        </w:rPr>
        <w:t xml:space="preserve"> URL: </w:t>
      </w:r>
      <w:hyperlink r:id="rId22" w:history="1">
        <w:r w:rsidRPr="00D805BF">
          <w:rPr>
            <w:rStyle w:val="ac"/>
            <w:lang w:val="en-US"/>
          </w:rPr>
          <w:t>https://blogs.iadb.org/ideas-matter/en/the-hidden-costs-of-non-tariff-barriers/</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0</w:t>
      </w:r>
      <w:r w:rsidR="00371302">
        <w:rPr>
          <w:szCs w:val="28"/>
          <w:lang w:val="en-US"/>
        </w:rPr>
        <w:t>8</w:t>
      </w:r>
      <w:r w:rsidRPr="00CC5CB2">
        <w:rPr>
          <w:szCs w:val="28"/>
          <w:lang w:val="en-US"/>
        </w:rPr>
        <w:t>.0</w:t>
      </w:r>
      <w:r w:rsidR="00371302">
        <w:rPr>
          <w:szCs w:val="28"/>
          <w:lang w:val="en-US"/>
        </w:rPr>
        <w:t>6</w:t>
      </w:r>
      <w:r w:rsidRPr="00CC5CB2">
        <w:rPr>
          <w:szCs w:val="28"/>
          <w:lang w:val="en-US"/>
        </w:rPr>
        <w:t>.2025)</w:t>
      </w:r>
    </w:p>
    <w:p w14:paraId="44223DDB" w14:textId="72FA3934" w:rsidR="008D40E2" w:rsidRPr="008D40E2" w:rsidRDefault="008D40E2" w:rsidP="008D40E2">
      <w:pPr>
        <w:pStyle w:val="a7"/>
        <w:numPr>
          <w:ilvl w:val="0"/>
          <w:numId w:val="1"/>
        </w:numPr>
        <w:ind w:left="0" w:firstLine="0"/>
        <w:rPr>
          <w:lang w:val="en-US"/>
        </w:rPr>
      </w:pPr>
      <w:r w:rsidRPr="008D40E2">
        <w:rPr>
          <w:lang w:val="en-US"/>
        </w:rPr>
        <w:t xml:space="preserve">Understanding the WTO - Non-tariff barriers: red tape, </w:t>
      </w:r>
      <w:proofErr w:type="spellStart"/>
      <w:r w:rsidRPr="008D40E2">
        <w:rPr>
          <w:lang w:val="en-US"/>
        </w:rPr>
        <w:t>etc</w:t>
      </w:r>
      <w:proofErr w:type="spellEnd"/>
      <w:r>
        <w:rPr>
          <w:lang w:val="en-US"/>
        </w:rPr>
        <w:t xml:space="preserve"> URL: </w:t>
      </w:r>
      <w:hyperlink r:id="rId23" w:history="1">
        <w:r w:rsidRPr="00D805BF">
          <w:rPr>
            <w:rStyle w:val="ac"/>
            <w:lang w:val="en-US"/>
          </w:rPr>
          <w:t>https://www.wto.org/english/thewto_e/whatis_e/tif_e/agrm9_e.htm</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0</w:t>
      </w:r>
      <w:r w:rsidR="00371302">
        <w:rPr>
          <w:szCs w:val="28"/>
          <w:lang w:val="en-US"/>
        </w:rPr>
        <w:t>6</w:t>
      </w:r>
      <w:r w:rsidRPr="00CC5CB2">
        <w:rPr>
          <w:szCs w:val="28"/>
          <w:lang w:val="en-US"/>
        </w:rPr>
        <w:t>.0</w:t>
      </w:r>
      <w:r w:rsidR="00371302">
        <w:rPr>
          <w:szCs w:val="28"/>
          <w:lang w:val="en-US"/>
        </w:rPr>
        <w:t>6</w:t>
      </w:r>
      <w:r w:rsidRPr="00CC5CB2">
        <w:rPr>
          <w:szCs w:val="28"/>
          <w:lang w:val="en-US"/>
        </w:rPr>
        <w:t>.2025)</w:t>
      </w:r>
    </w:p>
    <w:p w14:paraId="70ABC7CF" w14:textId="4DCE32C8" w:rsidR="008D40E2" w:rsidRPr="008D40E2" w:rsidRDefault="008D40E2" w:rsidP="008D40E2">
      <w:pPr>
        <w:pStyle w:val="a7"/>
        <w:numPr>
          <w:ilvl w:val="0"/>
          <w:numId w:val="1"/>
        </w:numPr>
        <w:ind w:left="0" w:firstLine="0"/>
        <w:rPr>
          <w:lang w:val="en-US"/>
        </w:rPr>
      </w:pPr>
      <w:r w:rsidRPr="008D40E2">
        <w:rPr>
          <w:lang w:val="en-US"/>
        </w:rPr>
        <w:t>Why Non-Tariff Barriers Are The New Frontline In U.S. Trade Policy</w:t>
      </w:r>
      <w:r>
        <w:rPr>
          <w:lang w:val="en-US"/>
        </w:rPr>
        <w:t xml:space="preserve"> URL: </w:t>
      </w:r>
      <w:hyperlink r:id="rId24" w:history="1">
        <w:r w:rsidRPr="00D805BF">
          <w:rPr>
            <w:rStyle w:val="ac"/>
            <w:lang w:val="en-US"/>
          </w:rPr>
          <w:t>https://www.forbes.com/sites/garthfriesen/2025/04/27/why-non-tariff-barriers-are-the-new-frontline-in-us-trade-policy/</w:t>
        </w:r>
      </w:hyperlink>
      <w:r>
        <w:rPr>
          <w:lang w:val="en-US"/>
        </w:rPr>
        <w:t xml:space="preserve"> </w:t>
      </w:r>
      <w:r w:rsidRPr="00CC5CB2">
        <w:rPr>
          <w:szCs w:val="28"/>
          <w:lang w:val="en-US"/>
        </w:rPr>
        <w:t>(</w:t>
      </w:r>
      <w:proofErr w:type="spellStart"/>
      <w:r w:rsidRPr="00CC5CB2">
        <w:rPr>
          <w:szCs w:val="28"/>
          <w:lang w:val="en-US"/>
        </w:rPr>
        <w:t>дата</w:t>
      </w:r>
      <w:proofErr w:type="spellEnd"/>
      <w:r w:rsidRPr="00CC5CB2">
        <w:rPr>
          <w:szCs w:val="28"/>
          <w:lang w:val="en-US"/>
        </w:rPr>
        <w:t xml:space="preserve"> </w:t>
      </w:r>
      <w:proofErr w:type="spellStart"/>
      <w:r w:rsidRPr="00CC5CB2">
        <w:rPr>
          <w:szCs w:val="28"/>
          <w:lang w:val="en-US"/>
        </w:rPr>
        <w:t>обращения</w:t>
      </w:r>
      <w:proofErr w:type="spellEnd"/>
      <w:r w:rsidRPr="00CC5CB2">
        <w:rPr>
          <w:szCs w:val="28"/>
          <w:lang w:val="en-US"/>
        </w:rPr>
        <w:t>: 0</w:t>
      </w:r>
      <w:r w:rsidR="00371302">
        <w:rPr>
          <w:szCs w:val="28"/>
          <w:lang w:val="en-US"/>
        </w:rPr>
        <w:t>4</w:t>
      </w:r>
      <w:r w:rsidRPr="00CC5CB2">
        <w:rPr>
          <w:szCs w:val="28"/>
          <w:lang w:val="en-US"/>
        </w:rPr>
        <w:t>.0</w:t>
      </w:r>
      <w:r w:rsidR="00371302">
        <w:rPr>
          <w:szCs w:val="28"/>
          <w:lang w:val="en-US"/>
        </w:rPr>
        <w:t>6</w:t>
      </w:r>
      <w:r w:rsidRPr="00CC5CB2">
        <w:rPr>
          <w:szCs w:val="28"/>
          <w:lang w:val="en-US"/>
        </w:rPr>
        <w:t>.2025)</w:t>
      </w:r>
    </w:p>
    <w:p w14:paraId="0436C939" w14:textId="74AEA506" w:rsidR="00033F28" w:rsidRPr="00033F28" w:rsidRDefault="008D40E2" w:rsidP="00033F28">
      <w:pPr>
        <w:pStyle w:val="a7"/>
        <w:numPr>
          <w:ilvl w:val="0"/>
          <w:numId w:val="1"/>
        </w:numPr>
        <w:ind w:left="0" w:firstLine="0"/>
        <w:rPr>
          <w:lang w:val="en-US"/>
        </w:rPr>
      </w:pPr>
      <w:r w:rsidRPr="001D2EDD">
        <w:rPr>
          <w:lang w:val="en-US"/>
        </w:rPr>
        <w:t xml:space="preserve">What Is a Non-Tariff Trade Barrier? – </w:t>
      </w:r>
      <w:proofErr w:type="spellStart"/>
      <w:r w:rsidRPr="001D2EDD">
        <w:rPr>
          <w:lang w:val="en-US"/>
        </w:rPr>
        <w:t>SmartAsset</w:t>
      </w:r>
      <w:proofErr w:type="spellEnd"/>
      <w:r w:rsidRPr="001D2EDD">
        <w:rPr>
          <w:lang w:val="en-US"/>
        </w:rPr>
        <w:t xml:space="preserve"> URL: </w:t>
      </w:r>
      <w:hyperlink r:id="rId25" w:history="1">
        <w:r w:rsidRPr="001D2EDD">
          <w:rPr>
            <w:rStyle w:val="ac"/>
            <w:lang w:val="en-US"/>
          </w:rPr>
          <w:t>https://smartasset.com/financial-advisor/what-is-a-non-tariff-trade-barrier</w:t>
        </w:r>
      </w:hyperlink>
      <w:r w:rsidRPr="001D2EDD">
        <w:rPr>
          <w:lang w:val="en-US"/>
        </w:rPr>
        <w:t xml:space="preserve"> </w:t>
      </w:r>
      <w:r w:rsidRPr="001D2EDD">
        <w:rPr>
          <w:szCs w:val="28"/>
          <w:lang w:val="en-US"/>
        </w:rPr>
        <w:t>(</w:t>
      </w:r>
      <w:proofErr w:type="spellStart"/>
      <w:r w:rsidRPr="001D2EDD">
        <w:rPr>
          <w:szCs w:val="28"/>
          <w:lang w:val="en-US"/>
        </w:rPr>
        <w:t>дата</w:t>
      </w:r>
      <w:proofErr w:type="spellEnd"/>
      <w:r w:rsidRPr="001D2EDD">
        <w:rPr>
          <w:szCs w:val="28"/>
          <w:lang w:val="en-US"/>
        </w:rPr>
        <w:t xml:space="preserve"> </w:t>
      </w:r>
      <w:proofErr w:type="spellStart"/>
      <w:r w:rsidRPr="001D2EDD">
        <w:rPr>
          <w:szCs w:val="28"/>
          <w:lang w:val="en-US"/>
        </w:rPr>
        <w:t>обращения</w:t>
      </w:r>
      <w:proofErr w:type="spellEnd"/>
      <w:r w:rsidRPr="001D2EDD">
        <w:rPr>
          <w:szCs w:val="28"/>
          <w:lang w:val="en-US"/>
        </w:rPr>
        <w:t>: 0</w:t>
      </w:r>
      <w:r w:rsidR="00371302" w:rsidRPr="001D2EDD">
        <w:rPr>
          <w:szCs w:val="28"/>
          <w:lang w:val="en-US"/>
        </w:rPr>
        <w:t>9</w:t>
      </w:r>
      <w:r w:rsidRPr="001D2EDD">
        <w:rPr>
          <w:szCs w:val="28"/>
          <w:lang w:val="en-US"/>
        </w:rPr>
        <w:t>.0</w:t>
      </w:r>
      <w:r w:rsidR="00371302" w:rsidRPr="001D2EDD">
        <w:rPr>
          <w:szCs w:val="28"/>
          <w:lang w:val="en-US"/>
        </w:rPr>
        <w:t>6</w:t>
      </w:r>
      <w:r w:rsidRPr="001D2EDD">
        <w:rPr>
          <w:szCs w:val="28"/>
          <w:lang w:val="en-US"/>
        </w:rPr>
        <w:t>.2025)</w:t>
      </w:r>
    </w:p>
    <w:p w14:paraId="6AFDDBBA" w14:textId="6FAC6668" w:rsidR="00033F28" w:rsidRDefault="00033F28" w:rsidP="00033F28">
      <w:pPr>
        <w:pStyle w:val="a7"/>
        <w:ind w:left="0"/>
        <w:rPr>
          <w:szCs w:val="28"/>
        </w:rPr>
      </w:pPr>
      <w:r>
        <w:rPr>
          <w:szCs w:val="28"/>
        </w:rPr>
        <w:t>Дата поступления: 27.06.2025</w:t>
      </w:r>
    </w:p>
    <w:p w14:paraId="1E42470C" w14:textId="579BECFB" w:rsidR="00033F28" w:rsidRPr="00033F28" w:rsidRDefault="00033F28" w:rsidP="00033F28">
      <w:pPr>
        <w:pStyle w:val="a7"/>
        <w:ind w:left="0"/>
      </w:pPr>
      <w:r>
        <w:rPr>
          <w:szCs w:val="28"/>
        </w:rPr>
        <w:t>Дата принятия к публикации: 30.06.2025</w:t>
      </w:r>
      <w:bookmarkStart w:id="0" w:name="_GoBack"/>
      <w:bookmarkEnd w:id="0"/>
    </w:p>
    <w:sectPr w:rsidR="00033F28" w:rsidRPr="00033F28" w:rsidSect="00BF1E1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4D22F6" w14:textId="77777777" w:rsidR="007A057D" w:rsidRDefault="007A057D" w:rsidP="00AC73D9">
      <w:pPr>
        <w:spacing w:line="240" w:lineRule="auto"/>
      </w:pPr>
      <w:r>
        <w:separator/>
      </w:r>
    </w:p>
  </w:endnote>
  <w:endnote w:type="continuationSeparator" w:id="0">
    <w:p w14:paraId="508D122E" w14:textId="77777777" w:rsidR="007A057D" w:rsidRDefault="007A057D" w:rsidP="00AC73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等线">
    <w:altName w:val="MS Gothic"/>
    <w:panose1 w:val="00000000000000000000"/>
    <w:charset w:val="80"/>
    <w:family w:val="roman"/>
    <w:notTrueType/>
    <w:pitch w:val="default"/>
  </w:font>
  <w:font w:name="Calibri Light">
    <w:panose1 w:val="020F0302020204030204"/>
    <w:charset w:val="CC"/>
    <w:family w:val="swiss"/>
    <w:pitch w:val="variable"/>
    <w:sig w:usb0="E4002EFF" w:usb1="C000247B" w:usb2="00000009" w:usb3="00000000" w:csb0="000001FF" w:csb1="00000000"/>
  </w:font>
  <w:font w:name="等线 Light">
    <w:panose1 w:val="00000000000000000000"/>
    <w:charset w:val="80"/>
    <w:family w:val="roman"/>
    <w:notTrueType/>
    <w:pitch w:val="default"/>
  </w:font>
  <w:font w:name="Angsana New">
    <w:altName w:val="Arial Unicode MS"/>
    <w:panose1 w:val="02020603050405020304"/>
    <w:charset w:val="DE"/>
    <w:family w:val="roman"/>
    <w:notTrueType/>
    <w:pitch w:val="variable"/>
    <w:sig w:usb0="01000000" w:usb1="00000000" w:usb2="00000000" w:usb3="00000000" w:csb0="0001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rdia New">
    <w:panose1 w:val="020B0304020202020204"/>
    <w:charset w:val="DE"/>
    <w:family w:val="roman"/>
    <w:notTrueType/>
    <w:pitch w:val="variable"/>
    <w:sig w:usb0="01000001" w:usb1="00000000" w:usb2="00000000" w:usb3="00000000" w:csb0="0001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E50422" w14:textId="77777777" w:rsidR="007A057D" w:rsidRDefault="007A057D" w:rsidP="00AC73D9">
      <w:pPr>
        <w:spacing w:line="240" w:lineRule="auto"/>
      </w:pPr>
      <w:r>
        <w:separator/>
      </w:r>
    </w:p>
  </w:footnote>
  <w:footnote w:type="continuationSeparator" w:id="0">
    <w:p w14:paraId="674EF736" w14:textId="77777777" w:rsidR="007A057D" w:rsidRDefault="007A057D" w:rsidP="00AC73D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CF33F0"/>
    <w:multiLevelType w:val="hybridMultilevel"/>
    <w:tmpl w:val="936296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2D54"/>
    <w:rsid w:val="0001070A"/>
    <w:rsid w:val="00033F28"/>
    <w:rsid w:val="00046FDB"/>
    <w:rsid w:val="0005623A"/>
    <w:rsid w:val="0007559C"/>
    <w:rsid w:val="00094374"/>
    <w:rsid w:val="000E6018"/>
    <w:rsid w:val="00100959"/>
    <w:rsid w:val="00136074"/>
    <w:rsid w:val="0015518C"/>
    <w:rsid w:val="001B246B"/>
    <w:rsid w:val="001D2EDD"/>
    <w:rsid w:val="001F510B"/>
    <w:rsid w:val="00203D80"/>
    <w:rsid w:val="00204CCE"/>
    <w:rsid w:val="002174E6"/>
    <w:rsid w:val="0023064D"/>
    <w:rsid w:val="0024160E"/>
    <w:rsid w:val="0027617F"/>
    <w:rsid w:val="0029658A"/>
    <w:rsid w:val="002E5EAA"/>
    <w:rsid w:val="00325526"/>
    <w:rsid w:val="00364D40"/>
    <w:rsid w:val="00365C0F"/>
    <w:rsid w:val="00371302"/>
    <w:rsid w:val="00397559"/>
    <w:rsid w:val="003C239C"/>
    <w:rsid w:val="003D4174"/>
    <w:rsid w:val="003E4777"/>
    <w:rsid w:val="00406B74"/>
    <w:rsid w:val="00420CBD"/>
    <w:rsid w:val="0049684D"/>
    <w:rsid w:val="004D724C"/>
    <w:rsid w:val="0053205A"/>
    <w:rsid w:val="0056028E"/>
    <w:rsid w:val="005842F5"/>
    <w:rsid w:val="005859FD"/>
    <w:rsid w:val="005933EF"/>
    <w:rsid w:val="005B26FA"/>
    <w:rsid w:val="005D5A88"/>
    <w:rsid w:val="005F533C"/>
    <w:rsid w:val="00605BA7"/>
    <w:rsid w:val="0062600D"/>
    <w:rsid w:val="0062772E"/>
    <w:rsid w:val="0066424E"/>
    <w:rsid w:val="00681C96"/>
    <w:rsid w:val="006833AE"/>
    <w:rsid w:val="007028DC"/>
    <w:rsid w:val="0072032B"/>
    <w:rsid w:val="00731529"/>
    <w:rsid w:val="007523EC"/>
    <w:rsid w:val="00752D54"/>
    <w:rsid w:val="00754F32"/>
    <w:rsid w:val="00765591"/>
    <w:rsid w:val="007A057D"/>
    <w:rsid w:val="007B4864"/>
    <w:rsid w:val="007B5654"/>
    <w:rsid w:val="007D0D50"/>
    <w:rsid w:val="007D1FB3"/>
    <w:rsid w:val="00812ED0"/>
    <w:rsid w:val="008152B5"/>
    <w:rsid w:val="008A5AA2"/>
    <w:rsid w:val="008D40E2"/>
    <w:rsid w:val="009224EA"/>
    <w:rsid w:val="009722F2"/>
    <w:rsid w:val="0098381A"/>
    <w:rsid w:val="00984A35"/>
    <w:rsid w:val="009D0CB3"/>
    <w:rsid w:val="00A0203E"/>
    <w:rsid w:val="00A301B6"/>
    <w:rsid w:val="00A368D8"/>
    <w:rsid w:val="00A54677"/>
    <w:rsid w:val="00A60108"/>
    <w:rsid w:val="00AC73D9"/>
    <w:rsid w:val="00B43057"/>
    <w:rsid w:val="00B6545C"/>
    <w:rsid w:val="00B73289"/>
    <w:rsid w:val="00B75E83"/>
    <w:rsid w:val="00B77F21"/>
    <w:rsid w:val="00B915A3"/>
    <w:rsid w:val="00BC66B8"/>
    <w:rsid w:val="00BE24A4"/>
    <w:rsid w:val="00BF1E15"/>
    <w:rsid w:val="00C015C1"/>
    <w:rsid w:val="00C10E4A"/>
    <w:rsid w:val="00CA3041"/>
    <w:rsid w:val="00CB0A2D"/>
    <w:rsid w:val="00CB36C0"/>
    <w:rsid w:val="00D00757"/>
    <w:rsid w:val="00D430F4"/>
    <w:rsid w:val="00D5128F"/>
    <w:rsid w:val="00DC020F"/>
    <w:rsid w:val="00E24419"/>
    <w:rsid w:val="00E42832"/>
    <w:rsid w:val="00E43BFC"/>
    <w:rsid w:val="00E51AA2"/>
    <w:rsid w:val="00E62A03"/>
    <w:rsid w:val="00E66515"/>
    <w:rsid w:val="00EC2CF8"/>
    <w:rsid w:val="00ED34E1"/>
    <w:rsid w:val="00ED7541"/>
    <w:rsid w:val="00EF21D1"/>
    <w:rsid w:val="00EF24B6"/>
    <w:rsid w:val="00EF6AFE"/>
    <w:rsid w:val="00F131F9"/>
    <w:rsid w:val="00F25792"/>
    <w:rsid w:val="00F36C9C"/>
    <w:rsid w:val="00F4282F"/>
    <w:rsid w:val="00FC5504"/>
    <w:rsid w:val="00FE1251"/>
    <w:rsid w:val="00FE6CED"/>
  </w:rsids>
  <m:mathPr>
    <m:mathFont m:val="Cambria Math"/>
    <m:brkBin m:val="before"/>
    <m:brkBinSub m:val="--"/>
    <m:smallFrac m:val="0"/>
    <m:dispDef/>
    <m:lMargin m:val="0"/>
    <m:rMargin m:val="0"/>
    <m:defJc m:val="centerGroup"/>
    <m:wrapIndent m:val="1440"/>
    <m:intLim m:val="subSup"/>
    <m:naryLim m:val="undOvr"/>
  </m:mathPr>
  <w:themeFontLang w:val="ru-R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B4E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8"/>
        <w:szCs w:val="28"/>
        <w:lang w:val="ru-RU" w:eastAsia="zh-CN" w:bidi="th-TH"/>
        <w14:ligatures w14:val="standardContextual"/>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7F21"/>
  </w:style>
  <w:style w:type="paragraph" w:styleId="1">
    <w:name w:val="heading 1"/>
    <w:basedOn w:val="a"/>
    <w:next w:val="a"/>
    <w:link w:val="10"/>
    <w:uiPriority w:val="9"/>
    <w:qFormat/>
    <w:rsid w:val="00752D54"/>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2">
    <w:name w:val="heading 2"/>
    <w:basedOn w:val="a"/>
    <w:next w:val="a"/>
    <w:link w:val="20"/>
    <w:uiPriority w:val="9"/>
    <w:semiHidden/>
    <w:unhideWhenUsed/>
    <w:qFormat/>
    <w:rsid w:val="00752D54"/>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3">
    <w:name w:val="heading 3"/>
    <w:basedOn w:val="a"/>
    <w:next w:val="a"/>
    <w:link w:val="30"/>
    <w:uiPriority w:val="9"/>
    <w:semiHidden/>
    <w:unhideWhenUsed/>
    <w:qFormat/>
    <w:rsid w:val="00752D54"/>
    <w:pPr>
      <w:keepNext/>
      <w:keepLines/>
      <w:spacing w:before="160" w:after="80"/>
      <w:outlineLvl w:val="2"/>
    </w:pPr>
    <w:rPr>
      <w:rFonts w:asciiTheme="minorHAnsi" w:eastAsiaTheme="majorEastAsia" w:hAnsiTheme="minorHAnsi" w:cstheme="majorBidi"/>
      <w:color w:val="2F5496" w:themeColor="accent1" w:themeShade="BF"/>
      <w:szCs w:val="35"/>
    </w:rPr>
  </w:style>
  <w:style w:type="paragraph" w:styleId="4">
    <w:name w:val="heading 4"/>
    <w:basedOn w:val="a"/>
    <w:next w:val="a"/>
    <w:link w:val="40"/>
    <w:uiPriority w:val="9"/>
    <w:semiHidden/>
    <w:unhideWhenUsed/>
    <w:qFormat/>
    <w:rsid w:val="00752D54"/>
    <w:pPr>
      <w:keepNext/>
      <w:keepLines/>
      <w:spacing w:before="80" w:after="40"/>
      <w:outlineLvl w:val="3"/>
    </w:pPr>
    <w:rPr>
      <w:rFonts w:asciiTheme="minorHAnsi" w:eastAsiaTheme="majorEastAsia" w:hAnsiTheme="minorHAnsi" w:cstheme="majorBidi"/>
      <w:i/>
      <w:iCs/>
      <w:color w:val="2F5496" w:themeColor="accent1" w:themeShade="BF"/>
      <w:szCs w:val="35"/>
    </w:rPr>
  </w:style>
  <w:style w:type="paragraph" w:styleId="5">
    <w:name w:val="heading 5"/>
    <w:basedOn w:val="a"/>
    <w:next w:val="a"/>
    <w:link w:val="50"/>
    <w:uiPriority w:val="9"/>
    <w:semiHidden/>
    <w:unhideWhenUsed/>
    <w:qFormat/>
    <w:rsid w:val="00752D54"/>
    <w:pPr>
      <w:keepNext/>
      <w:keepLines/>
      <w:spacing w:before="80" w:after="40"/>
      <w:outlineLvl w:val="4"/>
    </w:pPr>
    <w:rPr>
      <w:rFonts w:asciiTheme="minorHAnsi" w:eastAsiaTheme="majorEastAsia" w:hAnsiTheme="minorHAnsi" w:cstheme="majorBidi"/>
      <w:color w:val="2F5496" w:themeColor="accent1" w:themeShade="BF"/>
      <w:szCs w:val="35"/>
    </w:rPr>
  </w:style>
  <w:style w:type="paragraph" w:styleId="6">
    <w:name w:val="heading 6"/>
    <w:basedOn w:val="a"/>
    <w:next w:val="a"/>
    <w:link w:val="60"/>
    <w:uiPriority w:val="9"/>
    <w:semiHidden/>
    <w:unhideWhenUsed/>
    <w:qFormat/>
    <w:rsid w:val="00752D54"/>
    <w:pPr>
      <w:keepNext/>
      <w:keepLines/>
      <w:spacing w:before="40"/>
      <w:outlineLvl w:val="5"/>
    </w:pPr>
    <w:rPr>
      <w:rFonts w:asciiTheme="minorHAnsi" w:eastAsiaTheme="majorEastAsia" w:hAnsiTheme="minorHAnsi" w:cstheme="majorBidi"/>
      <w:i/>
      <w:iCs/>
      <w:color w:val="595959" w:themeColor="text1" w:themeTint="A6"/>
      <w:szCs w:val="35"/>
    </w:rPr>
  </w:style>
  <w:style w:type="paragraph" w:styleId="7">
    <w:name w:val="heading 7"/>
    <w:basedOn w:val="a"/>
    <w:next w:val="a"/>
    <w:link w:val="70"/>
    <w:uiPriority w:val="9"/>
    <w:semiHidden/>
    <w:unhideWhenUsed/>
    <w:qFormat/>
    <w:rsid w:val="00752D54"/>
    <w:pPr>
      <w:keepNext/>
      <w:keepLines/>
      <w:spacing w:before="40"/>
      <w:outlineLvl w:val="6"/>
    </w:pPr>
    <w:rPr>
      <w:rFonts w:asciiTheme="minorHAnsi" w:eastAsiaTheme="majorEastAsia" w:hAnsiTheme="minorHAnsi" w:cstheme="majorBidi"/>
      <w:color w:val="595959" w:themeColor="text1" w:themeTint="A6"/>
      <w:szCs w:val="35"/>
    </w:rPr>
  </w:style>
  <w:style w:type="paragraph" w:styleId="8">
    <w:name w:val="heading 8"/>
    <w:basedOn w:val="a"/>
    <w:next w:val="a"/>
    <w:link w:val="80"/>
    <w:uiPriority w:val="9"/>
    <w:semiHidden/>
    <w:unhideWhenUsed/>
    <w:qFormat/>
    <w:rsid w:val="00752D54"/>
    <w:pPr>
      <w:keepNext/>
      <w:keepLines/>
      <w:outlineLvl w:val="7"/>
    </w:pPr>
    <w:rPr>
      <w:rFonts w:asciiTheme="minorHAnsi" w:eastAsiaTheme="majorEastAsia" w:hAnsiTheme="minorHAnsi" w:cstheme="majorBidi"/>
      <w:i/>
      <w:iCs/>
      <w:color w:val="272727" w:themeColor="text1" w:themeTint="D8"/>
      <w:szCs w:val="35"/>
    </w:rPr>
  </w:style>
  <w:style w:type="paragraph" w:styleId="9">
    <w:name w:val="heading 9"/>
    <w:basedOn w:val="a"/>
    <w:next w:val="a"/>
    <w:link w:val="90"/>
    <w:uiPriority w:val="9"/>
    <w:semiHidden/>
    <w:unhideWhenUsed/>
    <w:qFormat/>
    <w:rsid w:val="00752D54"/>
    <w:pPr>
      <w:keepNext/>
      <w:keepLines/>
      <w:outlineLvl w:val="8"/>
    </w:pPr>
    <w:rPr>
      <w:rFonts w:asciiTheme="minorHAnsi" w:eastAsiaTheme="majorEastAsia" w:hAnsiTheme="minorHAnsi" w:cstheme="majorBidi"/>
      <w:color w:val="272727" w:themeColor="text1" w:themeTint="D8"/>
      <w:szCs w:val="35"/>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52D54"/>
    <w:rPr>
      <w:rFonts w:asciiTheme="majorHAnsi" w:eastAsiaTheme="majorEastAsia" w:hAnsiTheme="majorHAnsi" w:cstheme="majorBidi"/>
      <w:color w:val="2F5496" w:themeColor="accent1" w:themeShade="BF"/>
      <w:sz w:val="40"/>
      <w:szCs w:val="50"/>
    </w:rPr>
  </w:style>
  <w:style w:type="character" w:customStyle="1" w:styleId="20">
    <w:name w:val="Заголовок 2 Знак"/>
    <w:basedOn w:val="a0"/>
    <w:link w:val="2"/>
    <w:uiPriority w:val="9"/>
    <w:semiHidden/>
    <w:rsid w:val="00752D54"/>
    <w:rPr>
      <w:rFonts w:asciiTheme="majorHAnsi" w:eastAsiaTheme="majorEastAsia" w:hAnsiTheme="majorHAnsi" w:cstheme="majorBidi"/>
      <w:color w:val="2F5496" w:themeColor="accent1" w:themeShade="BF"/>
      <w:sz w:val="32"/>
      <w:szCs w:val="40"/>
    </w:rPr>
  </w:style>
  <w:style w:type="character" w:customStyle="1" w:styleId="30">
    <w:name w:val="Заголовок 3 Знак"/>
    <w:basedOn w:val="a0"/>
    <w:link w:val="3"/>
    <w:uiPriority w:val="9"/>
    <w:semiHidden/>
    <w:rsid w:val="00752D54"/>
    <w:rPr>
      <w:rFonts w:asciiTheme="minorHAnsi" w:eastAsiaTheme="majorEastAsia" w:hAnsiTheme="minorHAnsi" w:cstheme="majorBidi"/>
      <w:color w:val="2F5496" w:themeColor="accent1" w:themeShade="BF"/>
      <w:szCs w:val="35"/>
    </w:rPr>
  </w:style>
  <w:style w:type="character" w:customStyle="1" w:styleId="40">
    <w:name w:val="Заголовок 4 Знак"/>
    <w:basedOn w:val="a0"/>
    <w:link w:val="4"/>
    <w:uiPriority w:val="9"/>
    <w:semiHidden/>
    <w:rsid w:val="00752D54"/>
    <w:rPr>
      <w:rFonts w:asciiTheme="minorHAnsi" w:eastAsiaTheme="majorEastAsia" w:hAnsiTheme="minorHAnsi" w:cstheme="majorBidi"/>
      <w:i/>
      <w:iCs/>
      <w:color w:val="2F5496" w:themeColor="accent1" w:themeShade="BF"/>
      <w:szCs w:val="35"/>
    </w:rPr>
  </w:style>
  <w:style w:type="character" w:customStyle="1" w:styleId="50">
    <w:name w:val="Заголовок 5 Знак"/>
    <w:basedOn w:val="a0"/>
    <w:link w:val="5"/>
    <w:uiPriority w:val="9"/>
    <w:semiHidden/>
    <w:rsid w:val="00752D54"/>
    <w:rPr>
      <w:rFonts w:asciiTheme="minorHAnsi" w:eastAsiaTheme="majorEastAsia" w:hAnsiTheme="minorHAnsi" w:cstheme="majorBidi"/>
      <w:color w:val="2F5496" w:themeColor="accent1" w:themeShade="BF"/>
      <w:szCs w:val="35"/>
    </w:rPr>
  </w:style>
  <w:style w:type="character" w:customStyle="1" w:styleId="60">
    <w:name w:val="Заголовок 6 Знак"/>
    <w:basedOn w:val="a0"/>
    <w:link w:val="6"/>
    <w:uiPriority w:val="9"/>
    <w:semiHidden/>
    <w:rsid w:val="00752D54"/>
    <w:rPr>
      <w:rFonts w:asciiTheme="minorHAnsi" w:eastAsiaTheme="majorEastAsia" w:hAnsiTheme="minorHAnsi" w:cstheme="majorBidi"/>
      <w:i/>
      <w:iCs/>
      <w:color w:val="595959" w:themeColor="text1" w:themeTint="A6"/>
      <w:szCs w:val="35"/>
    </w:rPr>
  </w:style>
  <w:style w:type="character" w:customStyle="1" w:styleId="70">
    <w:name w:val="Заголовок 7 Знак"/>
    <w:basedOn w:val="a0"/>
    <w:link w:val="7"/>
    <w:uiPriority w:val="9"/>
    <w:semiHidden/>
    <w:rsid w:val="00752D54"/>
    <w:rPr>
      <w:rFonts w:asciiTheme="minorHAnsi" w:eastAsiaTheme="majorEastAsia" w:hAnsiTheme="minorHAnsi" w:cstheme="majorBidi"/>
      <w:color w:val="595959" w:themeColor="text1" w:themeTint="A6"/>
      <w:szCs w:val="35"/>
    </w:rPr>
  </w:style>
  <w:style w:type="character" w:customStyle="1" w:styleId="80">
    <w:name w:val="Заголовок 8 Знак"/>
    <w:basedOn w:val="a0"/>
    <w:link w:val="8"/>
    <w:uiPriority w:val="9"/>
    <w:semiHidden/>
    <w:rsid w:val="00752D54"/>
    <w:rPr>
      <w:rFonts w:asciiTheme="minorHAnsi" w:eastAsiaTheme="majorEastAsia" w:hAnsiTheme="minorHAnsi" w:cstheme="majorBidi"/>
      <w:i/>
      <w:iCs/>
      <w:color w:val="272727" w:themeColor="text1" w:themeTint="D8"/>
      <w:szCs w:val="35"/>
    </w:rPr>
  </w:style>
  <w:style w:type="character" w:customStyle="1" w:styleId="90">
    <w:name w:val="Заголовок 9 Знак"/>
    <w:basedOn w:val="a0"/>
    <w:link w:val="9"/>
    <w:uiPriority w:val="9"/>
    <w:semiHidden/>
    <w:rsid w:val="00752D54"/>
    <w:rPr>
      <w:rFonts w:asciiTheme="minorHAnsi" w:eastAsiaTheme="majorEastAsia" w:hAnsiTheme="minorHAnsi" w:cstheme="majorBidi"/>
      <w:color w:val="272727" w:themeColor="text1" w:themeTint="D8"/>
      <w:szCs w:val="35"/>
    </w:rPr>
  </w:style>
  <w:style w:type="paragraph" w:styleId="a3">
    <w:name w:val="Title"/>
    <w:basedOn w:val="a"/>
    <w:next w:val="a"/>
    <w:link w:val="a4"/>
    <w:uiPriority w:val="10"/>
    <w:qFormat/>
    <w:rsid w:val="00752D54"/>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a4">
    <w:name w:val="Название Знак"/>
    <w:basedOn w:val="a0"/>
    <w:link w:val="a3"/>
    <w:uiPriority w:val="10"/>
    <w:rsid w:val="00752D54"/>
    <w:rPr>
      <w:rFonts w:asciiTheme="majorHAnsi" w:eastAsiaTheme="majorEastAsia" w:hAnsiTheme="majorHAnsi" w:cstheme="majorBidi"/>
      <w:spacing w:val="-10"/>
      <w:kern w:val="28"/>
      <w:sz w:val="56"/>
      <w:szCs w:val="71"/>
    </w:rPr>
  </w:style>
  <w:style w:type="paragraph" w:styleId="a5">
    <w:name w:val="Subtitle"/>
    <w:basedOn w:val="a"/>
    <w:next w:val="a"/>
    <w:link w:val="a6"/>
    <w:uiPriority w:val="11"/>
    <w:qFormat/>
    <w:rsid w:val="00752D54"/>
    <w:pPr>
      <w:numPr>
        <w:ilvl w:val="1"/>
      </w:numPr>
      <w:spacing w:after="160"/>
    </w:pPr>
    <w:rPr>
      <w:rFonts w:asciiTheme="minorHAnsi" w:eastAsiaTheme="majorEastAsia" w:hAnsiTheme="minorHAnsi" w:cstheme="majorBidi"/>
      <w:color w:val="595959" w:themeColor="text1" w:themeTint="A6"/>
      <w:spacing w:val="15"/>
      <w:szCs w:val="35"/>
    </w:rPr>
  </w:style>
  <w:style w:type="character" w:customStyle="1" w:styleId="a6">
    <w:name w:val="Подзаголовок Знак"/>
    <w:basedOn w:val="a0"/>
    <w:link w:val="a5"/>
    <w:uiPriority w:val="11"/>
    <w:rsid w:val="00752D54"/>
    <w:rPr>
      <w:rFonts w:asciiTheme="minorHAnsi" w:eastAsiaTheme="majorEastAsia" w:hAnsiTheme="minorHAnsi" w:cstheme="majorBidi"/>
      <w:color w:val="595959" w:themeColor="text1" w:themeTint="A6"/>
      <w:spacing w:val="15"/>
      <w:szCs w:val="35"/>
    </w:rPr>
  </w:style>
  <w:style w:type="paragraph" w:styleId="21">
    <w:name w:val="Quote"/>
    <w:basedOn w:val="a"/>
    <w:next w:val="a"/>
    <w:link w:val="22"/>
    <w:uiPriority w:val="29"/>
    <w:qFormat/>
    <w:rsid w:val="00752D54"/>
    <w:pPr>
      <w:spacing w:before="160" w:after="160"/>
      <w:jc w:val="center"/>
    </w:pPr>
    <w:rPr>
      <w:rFonts w:cs="Angsana New"/>
      <w:i/>
      <w:iCs/>
      <w:color w:val="404040" w:themeColor="text1" w:themeTint="BF"/>
      <w:szCs w:val="35"/>
    </w:rPr>
  </w:style>
  <w:style w:type="character" w:customStyle="1" w:styleId="22">
    <w:name w:val="Цитата 2 Знак"/>
    <w:basedOn w:val="a0"/>
    <w:link w:val="21"/>
    <w:uiPriority w:val="29"/>
    <w:rsid w:val="00752D54"/>
    <w:rPr>
      <w:rFonts w:cs="Angsana New"/>
      <w:i/>
      <w:iCs/>
      <w:color w:val="404040" w:themeColor="text1" w:themeTint="BF"/>
      <w:szCs w:val="35"/>
    </w:rPr>
  </w:style>
  <w:style w:type="paragraph" w:styleId="a7">
    <w:name w:val="List Paragraph"/>
    <w:basedOn w:val="a"/>
    <w:uiPriority w:val="34"/>
    <w:qFormat/>
    <w:rsid w:val="00752D54"/>
    <w:pPr>
      <w:ind w:left="720"/>
      <w:contextualSpacing/>
    </w:pPr>
    <w:rPr>
      <w:rFonts w:cs="Angsana New"/>
      <w:szCs w:val="35"/>
    </w:rPr>
  </w:style>
  <w:style w:type="character" w:styleId="a8">
    <w:name w:val="Intense Emphasis"/>
    <w:basedOn w:val="a0"/>
    <w:uiPriority w:val="21"/>
    <w:qFormat/>
    <w:rsid w:val="00752D54"/>
    <w:rPr>
      <w:i/>
      <w:iCs/>
      <w:color w:val="2F5496" w:themeColor="accent1" w:themeShade="BF"/>
    </w:rPr>
  </w:style>
  <w:style w:type="paragraph" w:styleId="a9">
    <w:name w:val="Intense Quote"/>
    <w:basedOn w:val="a"/>
    <w:next w:val="a"/>
    <w:link w:val="aa"/>
    <w:uiPriority w:val="30"/>
    <w:qFormat/>
    <w:rsid w:val="00752D54"/>
    <w:pPr>
      <w:pBdr>
        <w:top w:val="single" w:sz="4" w:space="10" w:color="2F5496" w:themeColor="accent1" w:themeShade="BF"/>
        <w:bottom w:val="single" w:sz="4" w:space="10" w:color="2F5496" w:themeColor="accent1" w:themeShade="BF"/>
      </w:pBdr>
      <w:spacing w:before="360" w:after="360"/>
      <w:ind w:left="864" w:right="864"/>
      <w:jc w:val="center"/>
    </w:pPr>
    <w:rPr>
      <w:rFonts w:cs="Angsana New"/>
      <w:i/>
      <w:iCs/>
      <w:color w:val="2F5496" w:themeColor="accent1" w:themeShade="BF"/>
      <w:szCs w:val="35"/>
    </w:rPr>
  </w:style>
  <w:style w:type="character" w:customStyle="1" w:styleId="aa">
    <w:name w:val="Выделенная цитата Знак"/>
    <w:basedOn w:val="a0"/>
    <w:link w:val="a9"/>
    <w:uiPriority w:val="30"/>
    <w:rsid w:val="00752D54"/>
    <w:rPr>
      <w:rFonts w:cs="Angsana New"/>
      <w:i/>
      <w:iCs/>
      <w:color w:val="2F5496" w:themeColor="accent1" w:themeShade="BF"/>
      <w:szCs w:val="35"/>
    </w:rPr>
  </w:style>
  <w:style w:type="character" w:styleId="ab">
    <w:name w:val="Intense Reference"/>
    <w:basedOn w:val="a0"/>
    <w:uiPriority w:val="32"/>
    <w:qFormat/>
    <w:rsid w:val="00752D54"/>
    <w:rPr>
      <w:b/>
      <w:bCs/>
      <w:smallCaps/>
      <w:color w:val="2F5496" w:themeColor="accent1" w:themeShade="BF"/>
      <w:spacing w:val="5"/>
    </w:rPr>
  </w:style>
  <w:style w:type="character" w:styleId="ac">
    <w:name w:val="Hyperlink"/>
    <w:basedOn w:val="a0"/>
    <w:uiPriority w:val="99"/>
    <w:unhideWhenUsed/>
    <w:rsid w:val="008D40E2"/>
    <w:rPr>
      <w:color w:val="0563C1" w:themeColor="hyperlink"/>
      <w:u w:val="single"/>
    </w:rPr>
  </w:style>
  <w:style w:type="character" w:customStyle="1" w:styleId="UnresolvedMention">
    <w:name w:val="Unresolved Mention"/>
    <w:basedOn w:val="a0"/>
    <w:uiPriority w:val="99"/>
    <w:semiHidden/>
    <w:unhideWhenUsed/>
    <w:rsid w:val="008D40E2"/>
    <w:rPr>
      <w:color w:val="605E5C"/>
      <w:shd w:val="clear" w:color="auto" w:fill="E1DFDD"/>
    </w:rPr>
  </w:style>
  <w:style w:type="table" w:styleId="ad">
    <w:name w:val="Table Grid"/>
    <w:basedOn w:val="a1"/>
    <w:uiPriority w:val="39"/>
    <w:rsid w:val="00F25792"/>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AC73D9"/>
    <w:pPr>
      <w:tabs>
        <w:tab w:val="center" w:pos="4677"/>
        <w:tab w:val="right" w:pos="9355"/>
      </w:tabs>
      <w:spacing w:line="240" w:lineRule="auto"/>
    </w:pPr>
    <w:rPr>
      <w:rFonts w:cs="Angsana New"/>
      <w:szCs w:val="35"/>
    </w:rPr>
  </w:style>
  <w:style w:type="character" w:customStyle="1" w:styleId="af">
    <w:name w:val="Верхний колонтитул Знак"/>
    <w:basedOn w:val="a0"/>
    <w:link w:val="ae"/>
    <w:uiPriority w:val="99"/>
    <w:rsid w:val="00AC73D9"/>
    <w:rPr>
      <w:rFonts w:cs="Angsana New"/>
      <w:szCs w:val="35"/>
    </w:rPr>
  </w:style>
  <w:style w:type="paragraph" w:styleId="af0">
    <w:name w:val="footer"/>
    <w:basedOn w:val="a"/>
    <w:link w:val="af1"/>
    <w:uiPriority w:val="99"/>
    <w:unhideWhenUsed/>
    <w:rsid w:val="00AC73D9"/>
    <w:pPr>
      <w:tabs>
        <w:tab w:val="center" w:pos="4677"/>
        <w:tab w:val="right" w:pos="9355"/>
      </w:tabs>
      <w:spacing w:line="240" w:lineRule="auto"/>
    </w:pPr>
    <w:rPr>
      <w:rFonts w:cs="Angsana New"/>
      <w:szCs w:val="35"/>
    </w:rPr>
  </w:style>
  <w:style w:type="character" w:customStyle="1" w:styleId="af1">
    <w:name w:val="Нижний колонтитул Знак"/>
    <w:basedOn w:val="a0"/>
    <w:link w:val="af0"/>
    <w:uiPriority w:val="99"/>
    <w:rsid w:val="00AC73D9"/>
    <w:rPr>
      <w:rFonts w:cs="Angsana New"/>
      <w:szCs w:val="35"/>
    </w:rPr>
  </w:style>
  <w:style w:type="paragraph" w:styleId="af2">
    <w:name w:val="Balloon Text"/>
    <w:basedOn w:val="a"/>
    <w:link w:val="af3"/>
    <w:uiPriority w:val="99"/>
    <w:semiHidden/>
    <w:unhideWhenUsed/>
    <w:rsid w:val="00033F28"/>
    <w:pPr>
      <w:spacing w:line="240" w:lineRule="auto"/>
    </w:pPr>
    <w:rPr>
      <w:rFonts w:ascii="Tahoma" w:hAnsi="Tahoma" w:cs="Angsana New"/>
      <w:sz w:val="16"/>
      <w:szCs w:val="20"/>
    </w:rPr>
  </w:style>
  <w:style w:type="character" w:customStyle="1" w:styleId="af3">
    <w:name w:val="Текст выноски Знак"/>
    <w:basedOn w:val="a0"/>
    <w:link w:val="af2"/>
    <w:uiPriority w:val="99"/>
    <w:semiHidden/>
    <w:rsid w:val="00033F28"/>
    <w:rPr>
      <w:rFonts w:ascii="Tahoma" w:hAnsi="Tahoma" w:cs="Angsana New"/>
      <w:sz w:val="16"/>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8"/>
        <w:szCs w:val="28"/>
        <w:lang w:val="ru-RU" w:eastAsia="zh-CN" w:bidi="th-TH"/>
        <w14:ligatures w14:val="standardContextual"/>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77F21"/>
  </w:style>
  <w:style w:type="paragraph" w:styleId="1">
    <w:name w:val="heading 1"/>
    <w:basedOn w:val="a"/>
    <w:next w:val="a"/>
    <w:link w:val="10"/>
    <w:uiPriority w:val="9"/>
    <w:qFormat/>
    <w:rsid w:val="00752D54"/>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2">
    <w:name w:val="heading 2"/>
    <w:basedOn w:val="a"/>
    <w:next w:val="a"/>
    <w:link w:val="20"/>
    <w:uiPriority w:val="9"/>
    <w:semiHidden/>
    <w:unhideWhenUsed/>
    <w:qFormat/>
    <w:rsid w:val="00752D54"/>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3">
    <w:name w:val="heading 3"/>
    <w:basedOn w:val="a"/>
    <w:next w:val="a"/>
    <w:link w:val="30"/>
    <w:uiPriority w:val="9"/>
    <w:semiHidden/>
    <w:unhideWhenUsed/>
    <w:qFormat/>
    <w:rsid w:val="00752D54"/>
    <w:pPr>
      <w:keepNext/>
      <w:keepLines/>
      <w:spacing w:before="160" w:after="80"/>
      <w:outlineLvl w:val="2"/>
    </w:pPr>
    <w:rPr>
      <w:rFonts w:asciiTheme="minorHAnsi" w:eastAsiaTheme="majorEastAsia" w:hAnsiTheme="minorHAnsi" w:cstheme="majorBidi"/>
      <w:color w:val="2F5496" w:themeColor="accent1" w:themeShade="BF"/>
      <w:szCs w:val="35"/>
    </w:rPr>
  </w:style>
  <w:style w:type="paragraph" w:styleId="4">
    <w:name w:val="heading 4"/>
    <w:basedOn w:val="a"/>
    <w:next w:val="a"/>
    <w:link w:val="40"/>
    <w:uiPriority w:val="9"/>
    <w:semiHidden/>
    <w:unhideWhenUsed/>
    <w:qFormat/>
    <w:rsid w:val="00752D54"/>
    <w:pPr>
      <w:keepNext/>
      <w:keepLines/>
      <w:spacing w:before="80" w:after="40"/>
      <w:outlineLvl w:val="3"/>
    </w:pPr>
    <w:rPr>
      <w:rFonts w:asciiTheme="minorHAnsi" w:eastAsiaTheme="majorEastAsia" w:hAnsiTheme="minorHAnsi" w:cstheme="majorBidi"/>
      <w:i/>
      <w:iCs/>
      <w:color w:val="2F5496" w:themeColor="accent1" w:themeShade="BF"/>
      <w:szCs w:val="35"/>
    </w:rPr>
  </w:style>
  <w:style w:type="paragraph" w:styleId="5">
    <w:name w:val="heading 5"/>
    <w:basedOn w:val="a"/>
    <w:next w:val="a"/>
    <w:link w:val="50"/>
    <w:uiPriority w:val="9"/>
    <w:semiHidden/>
    <w:unhideWhenUsed/>
    <w:qFormat/>
    <w:rsid w:val="00752D54"/>
    <w:pPr>
      <w:keepNext/>
      <w:keepLines/>
      <w:spacing w:before="80" w:after="40"/>
      <w:outlineLvl w:val="4"/>
    </w:pPr>
    <w:rPr>
      <w:rFonts w:asciiTheme="minorHAnsi" w:eastAsiaTheme="majorEastAsia" w:hAnsiTheme="minorHAnsi" w:cstheme="majorBidi"/>
      <w:color w:val="2F5496" w:themeColor="accent1" w:themeShade="BF"/>
      <w:szCs w:val="35"/>
    </w:rPr>
  </w:style>
  <w:style w:type="paragraph" w:styleId="6">
    <w:name w:val="heading 6"/>
    <w:basedOn w:val="a"/>
    <w:next w:val="a"/>
    <w:link w:val="60"/>
    <w:uiPriority w:val="9"/>
    <w:semiHidden/>
    <w:unhideWhenUsed/>
    <w:qFormat/>
    <w:rsid w:val="00752D54"/>
    <w:pPr>
      <w:keepNext/>
      <w:keepLines/>
      <w:spacing w:before="40"/>
      <w:outlineLvl w:val="5"/>
    </w:pPr>
    <w:rPr>
      <w:rFonts w:asciiTheme="minorHAnsi" w:eastAsiaTheme="majorEastAsia" w:hAnsiTheme="minorHAnsi" w:cstheme="majorBidi"/>
      <w:i/>
      <w:iCs/>
      <w:color w:val="595959" w:themeColor="text1" w:themeTint="A6"/>
      <w:szCs w:val="35"/>
    </w:rPr>
  </w:style>
  <w:style w:type="paragraph" w:styleId="7">
    <w:name w:val="heading 7"/>
    <w:basedOn w:val="a"/>
    <w:next w:val="a"/>
    <w:link w:val="70"/>
    <w:uiPriority w:val="9"/>
    <w:semiHidden/>
    <w:unhideWhenUsed/>
    <w:qFormat/>
    <w:rsid w:val="00752D54"/>
    <w:pPr>
      <w:keepNext/>
      <w:keepLines/>
      <w:spacing w:before="40"/>
      <w:outlineLvl w:val="6"/>
    </w:pPr>
    <w:rPr>
      <w:rFonts w:asciiTheme="minorHAnsi" w:eastAsiaTheme="majorEastAsia" w:hAnsiTheme="minorHAnsi" w:cstheme="majorBidi"/>
      <w:color w:val="595959" w:themeColor="text1" w:themeTint="A6"/>
      <w:szCs w:val="35"/>
    </w:rPr>
  </w:style>
  <w:style w:type="paragraph" w:styleId="8">
    <w:name w:val="heading 8"/>
    <w:basedOn w:val="a"/>
    <w:next w:val="a"/>
    <w:link w:val="80"/>
    <w:uiPriority w:val="9"/>
    <w:semiHidden/>
    <w:unhideWhenUsed/>
    <w:qFormat/>
    <w:rsid w:val="00752D54"/>
    <w:pPr>
      <w:keepNext/>
      <w:keepLines/>
      <w:outlineLvl w:val="7"/>
    </w:pPr>
    <w:rPr>
      <w:rFonts w:asciiTheme="minorHAnsi" w:eastAsiaTheme="majorEastAsia" w:hAnsiTheme="minorHAnsi" w:cstheme="majorBidi"/>
      <w:i/>
      <w:iCs/>
      <w:color w:val="272727" w:themeColor="text1" w:themeTint="D8"/>
      <w:szCs w:val="35"/>
    </w:rPr>
  </w:style>
  <w:style w:type="paragraph" w:styleId="9">
    <w:name w:val="heading 9"/>
    <w:basedOn w:val="a"/>
    <w:next w:val="a"/>
    <w:link w:val="90"/>
    <w:uiPriority w:val="9"/>
    <w:semiHidden/>
    <w:unhideWhenUsed/>
    <w:qFormat/>
    <w:rsid w:val="00752D54"/>
    <w:pPr>
      <w:keepNext/>
      <w:keepLines/>
      <w:outlineLvl w:val="8"/>
    </w:pPr>
    <w:rPr>
      <w:rFonts w:asciiTheme="minorHAnsi" w:eastAsiaTheme="majorEastAsia" w:hAnsiTheme="minorHAnsi" w:cstheme="majorBidi"/>
      <w:color w:val="272727" w:themeColor="text1" w:themeTint="D8"/>
      <w:szCs w:val="35"/>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52D54"/>
    <w:rPr>
      <w:rFonts w:asciiTheme="majorHAnsi" w:eastAsiaTheme="majorEastAsia" w:hAnsiTheme="majorHAnsi" w:cstheme="majorBidi"/>
      <w:color w:val="2F5496" w:themeColor="accent1" w:themeShade="BF"/>
      <w:sz w:val="40"/>
      <w:szCs w:val="50"/>
    </w:rPr>
  </w:style>
  <w:style w:type="character" w:customStyle="1" w:styleId="20">
    <w:name w:val="Заголовок 2 Знак"/>
    <w:basedOn w:val="a0"/>
    <w:link w:val="2"/>
    <w:uiPriority w:val="9"/>
    <w:semiHidden/>
    <w:rsid w:val="00752D54"/>
    <w:rPr>
      <w:rFonts w:asciiTheme="majorHAnsi" w:eastAsiaTheme="majorEastAsia" w:hAnsiTheme="majorHAnsi" w:cstheme="majorBidi"/>
      <w:color w:val="2F5496" w:themeColor="accent1" w:themeShade="BF"/>
      <w:sz w:val="32"/>
      <w:szCs w:val="40"/>
    </w:rPr>
  </w:style>
  <w:style w:type="character" w:customStyle="1" w:styleId="30">
    <w:name w:val="Заголовок 3 Знак"/>
    <w:basedOn w:val="a0"/>
    <w:link w:val="3"/>
    <w:uiPriority w:val="9"/>
    <w:semiHidden/>
    <w:rsid w:val="00752D54"/>
    <w:rPr>
      <w:rFonts w:asciiTheme="minorHAnsi" w:eastAsiaTheme="majorEastAsia" w:hAnsiTheme="minorHAnsi" w:cstheme="majorBidi"/>
      <w:color w:val="2F5496" w:themeColor="accent1" w:themeShade="BF"/>
      <w:szCs w:val="35"/>
    </w:rPr>
  </w:style>
  <w:style w:type="character" w:customStyle="1" w:styleId="40">
    <w:name w:val="Заголовок 4 Знак"/>
    <w:basedOn w:val="a0"/>
    <w:link w:val="4"/>
    <w:uiPriority w:val="9"/>
    <w:semiHidden/>
    <w:rsid w:val="00752D54"/>
    <w:rPr>
      <w:rFonts w:asciiTheme="minorHAnsi" w:eastAsiaTheme="majorEastAsia" w:hAnsiTheme="minorHAnsi" w:cstheme="majorBidi"/>
      <w:i/>
      <w:iCs/>
      <w:color w:val="2F5496" w:themeColor="accent1" w:themeShade="BF"/>
      <w:szCs w:val="35"/>
    </w:rPr>
  </w:style>
  <w:style w:type="character" w:customStyle="1" w:styleId="50">
    <w:name w:val="Заголовок 5 Знак"/>
    <w:basedOn w:val="a0"/>
    <w:link w:val="5"/>
    <w:uiPriority w:val="9"/>
    <w:semiHidden/>
    <w:rsid w:val="00752D54"/>
    <w:rPr>
      <w:rFonts w:asciiTheme="minorHAnsi" w:eastAsiaTheme="majorEastAsia" w:hAnsiTheme="minorHAnsi" w:cstheme="majorBidi"/>
      <w:color w:val="2F5496" w:themeColor="accent1" w:themeShade="BF"/>
      <w:szCs w:val="35"/>
    </w:rPr>
  </w:style>
  <w:style w:type="character" w:customStyle="1" w:styleId="60">
    <w:name w:val="Заголовок 6 Знак"/>
    <w:basedOn w:val="a0"/>
    <w:link w:val="6"/>
    <w:uiPriority w:val="9"/>
    <w:semiHidden/>
    <w:rsid w:val="00752D54"/>
    <w:rPr>
      <w:rFonts w:asciiTheme="minorHAnsi" w:eastAsiaTheme="majorEastAsia" w:hAnsiTheme="minorHAnsi" w:cstheme="majorBidi"/>
      <w:i/>
      <w:iCs/>
      <w:color w:val="595959" w:themeColor="text1" w:themeTint="A6"/>
      <w:szCs w:val="35"/>
    </w:rPr>
  </w:style>
  <w:style w:type="character" w:customStyle="1" w:styleId="70">
    <w:name w:val="Заголовок 7 Знак"/>
    <w:basedOn w:val="a0"/>
    <w:link w:val="7"/>
    <w:uiPriority w:val="9"/>
    <w:semiHidden/>
    <w:rsid w:val="00752D54"/>
    <w:rPr>
      <w:rFonts w:asciiTheme="minorHAnsi" w:eastAsiaTheme="majorEastAsia" w:hAnsiTheme="minorHAnsi" w:cstheme="majorBidi"/>
      <w:color w:val="595959" w:themeColor="text1" w:themeTint="A6"/>
      <w:szCs w:val="35"/>
    </w:rPr>
  </w:style>
  <w:style w:type="character" w:customStyle="1" w:styleId="80">
    <w:name w:val="Заголовок 8 Знак"/>
    <w:basedOn w:val="a0"/>
    <w:link w:val="8"/>
    <w:uiPriority w:val="9"/>
    <w:semiHidden/>
    <w:rsid w:val="00752D54"/>
    <w:rPr>
      <w:rFonts w:asciiTheme="minorHAnsi" w:eastAsiaTheme="majorEastAsia" w:hAnsiTheme="minorHAnsi" w:cstheme="majorBidi"/>
      <w:i/>
      <w:iCs/>
      <w:color w:val="272727" w:themeColor="text1" w:themeTint="D8"/>
      <w:szCs w:val="35"/>
    </w:rPr>
  </w:style>
  <w:style w:type="character" w:customStyle="1" w:styleId="90">
    <w:name w:val="Заголовок 9 Знак"/>
    <w:basedOn w:val="a0"/>
    <w:link w:val="9"/>
    <w:uiPriority w:val="9"/>
    <w:semiHidden/>
    <w:rsid w:val="00752D54"/>
    <w:rPr>
      <w:rFonts w:asciiTheme="minorHAnsi" w:eastAsiaTheme="majorEastAsia" w:hAnsiTheme="minorHAnsi" w:cstheme="majorBidi"/>
      <w:color w:val="272727" w:themeColor="text1" w:themeTint="D8"/>
      <w:szCs w:val="35"/>
    </w:rPr>
  </w:style>
  <w:style w:type="paragraph" w:styleId="a3">
    <w:name w:val="Title"/>
    <w:basedOn w:val="a"/>
    <w:next w:val="a"/>
    <w:link w:val="a4"/>
    <w:uiPriority w:val="10"/>
    <w:qFormat/>
    <w:rsid w:val="00752D54"/>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a4">
    <w:name w:val="Название Знак"/>
    <w:basedOn w:val="a0"/>
    <w:link w:val="a3"/>
    <w:uiPriority w:val="10"/>
    <w:rsid w:val="00752D54"/>
    <w:rPr>
      <w:rFonts w:asciiTheme="majorHAnsi" w:eastAsiaTheme="majorEastAsia" w:hAnsiTheme="majorHAnsi" w:cstheme="majorBidi"/>
      <w:spacing w:val="-10"/>
      <w:kern w:val="28"/>
      <w:sz w:val="56"/>
      <w:szCs w:val="71"/>
    </w:rPr>
  </w:style>
  <w:style w:type="paragraph" w:styleId="a5">
    <w:name w:val="Subtitle"/>
    <w:basedOn w:val="a"/>
    <w:next w:val="a"/>
    <w:link w:val="a6"/>
    <w:uiPriority w:val="11"/>
    <w:qFormat/>
    <w:rsid w:val="00752D54"/>
    <w:pPr>
      <w:numPr>
        <w:ilvl w:val="1"/>
      </w:numPr>
      <w:spacing w:after="160"/>
    </w:pPr>
    <w:rPr>
      <w:rFonts w:asciiTheme="minorHAnsi" w:eastAsiaTheme="majorEastAsia" w:hAnsiTheme="minorHAnsi" w:cstheme="majorBidi"/>
      <w:color w:val="595959" w:themeColor="text1" w:themeTint="A6"/>
      <w:spacing w:val="15"/>
      <w:szCs w:val="35"/>
    </w:rPr>
  </w:style>
  <w:style w:type="character" w:customStyle="1" w:styleId="a6">
    <w:name w:val="Подзаголовок Знак"/>
    <w:basedOn w:val="a0"/>
    <w:link w:val="a5"/>
    <w:uiPriority w:val="11"/>
    <w:rsid w:val="00752D54"/>
    <w:rPr>
      <w:rFonts w:asciiTheme="minorHAnsi" w:eastAsiaTheme="majorEastAsia" w:hAnsiTheme="minorHAnsi" w:cstheme="majorBidi"/>
      <w:color w:val="595959" w:themeColor="text1" w:themeTint="A6"/>
      <w:spacing w:val="15"/>
      <w:szCs w:val="35"/>
    </w:rPr>
  </w:style>
  <w:style w:type="paragraph" w:styleId="21">
    <w:name w:val="Quote"/>
    <w:basedOn w:val="a"/>
    <w:next w:val="a"/>
    <w:link w:val="22"/>
    <w:uiPriority w:val="29"/>
    <w:qFormat/>
    <w:rsid w:val="00752D54"/>
    <w:pPr>
      <w:spacing w:before="160" w:after="160"/>
      <w:jc w:val="center"/>
    </w:pPr>
    <w:rPr>
      <w:rFonts w:cs="Angsana New"/>
      <w:i/>
      <w:iCs/>
      <w:color w:val="404040" w:themeColor="text1" w:themeTint="BF"/>
      <w:szCs w:val="35"/>
    </w:rPr>
  </w:style>
  <w:style w:type="character" w:customStyle="1" w:styleId="22">
    <w:name w:val="Цитата 2 Знак"/>
    <w:basedOn w:val="a0"/>
    <w:link w:val="21"/>
    <w:uiPriority w:val="29"/>
    <w:rsid w:val="00752D54"/>
    <w:rPr>
      <w:rFonts w:cs="Angsana New"/>
      <w:i/>
      <w:iCs/>
      <w:color w:val="404040" w:themeColor="text1" w:themeTint="BF"/>
      <w:szCs w:val="35"/>
    </w:rPr>
  </w:style>
  <w:style w:type="paragraph" w:styleId="a7">
    <w:name w:val="List Paragraph"/>
    <w:basedOn w:val="a"/>
    <w:uiPriority w:val="34"/>
    <w:qFormat/>
    <w:rsid w:val="00752D54"/>
    <w:pPr>
      <w:ind w:left="720"/>
      <w:contextualSpacing/>
    </w:pPr>
    <w:rPr>
      <w:rFonts w:cs="Angsana New"/>
      <w:szCs w:val="35"/>
    </w:rPr>
  </w:style>
  <w:style w:type="character" w:styleId="a8">
    <w:name w:val="Intense Emphasis"/>
    <w:basedOn w:val="a0"/>
    <w:uiPriority w:val="21"/>
    <w:qFormat/>
    <w:rsid w:val="00752D54"/>
    <w:rPr>
      <w:i/>
      <w:iCs/>
      <w:color w:val="2F5496" w:themeColor="accent1" w:themeShade="BF"/>
    </w:rPr>
  </w:style>
  <w:style w:type="paragraph" w:styleId="a9">
    <w:name w:val="Intense Quote"/>
    <w:basedOn w:val="a"/>
    <w:next w:val="a"/>
    <w:link w:val="aa"/>
    <w:uiPriority w:val="30"/>
    <w:qFormat/>
    <w:rsid w:val="00752D54"/>
    <w:pPr>
      <w:pBdr>
        <w:top w:val="single" w:sz="4" w:space="10" w:color="2F5496" w:themeColor="accent1" w:themeShade="BF"/>
        <w:bottom w:val="single" w:sz="4" w:space="10" w:color="2F5496" w:themeColor="accent1" w:themeShade="BF"/>
      </w:pBdr>
      <w:spacing w:before="360" w:after="360"/>
      <w:ind w:left="864" w:right="864"/>
      <w:jc w:val="center"/>
    </w:pPr>
    <w:rPr>
      <w:rFonts w:cs="Angsana New"/>
      <w:i/>
      <w:iCs/>
      <w:color w:val="2F5496" w:themeColor="accent1" w:themeShade="BF"/>
      <w:szCs w:val="35"/>
    </w:rPr>
  </w:style>
  <w:style w:type="character" w:customStyle="1" w:styleId="aa">
    <w:name w:val="Выделенная цитата Знак"/>
    <w:basedOn w:val="a0"/>
    <w:link w:val="a9"/>
    <w:uiPriority w:val="30"/>
    <w:rsid w:val="00752D54"/>
    <w:rPr>
      <w:rFonts w:cs="Angsana New"/>
      <w:i/>
      <w:iCs/>
      <w:color w:val="2F5496" w:themeColor="accent1" w:themeShade="BF"/>
      <w:szCs w:val="35"/>
    </w:rPr>
  </w:style>
  <w:style w:type="character" w:styleId="ab">
    <w:name w:val="Intense Reference"/>
    <w:basedOn w:val="a0"/>
    <w:uiPriority w:val="32"/>
    <w:qFormat/>
    <w:rsid w:val="00752D54"/>
    <w:rPr>
      <w:b/>
      <w:bCs/>
      <w:smallCaps/>
      <w:color w:val="2F5496" w:themeColor="accent1" w:themeShade="BF"/>
      <w:spacing w:val="5"/>
    </w:rPr>
  </w:style>
  <w:style w:type="character" w:styleId="ac">
    <w:name w:val="Hyperlink"/>
    <w:basedOn w:val="a0"/>
    <w:uiPriority w:val="99"/>
    <w:unhideWhenUsed/>
    <w:rsid w:val="008D40E2"/>
    <w:rPr>
      <w:color w:val="0563C1" w:themeColor="hyperlink"/>
      <w:u w:val="single"/>
    </w:rPr>
  </w:style>
  <w:style w:type="character" w:customStyle="1" w:styleId="UnresolvedMention">
    <w:name w:val="Unresolved Mention"/>
    <w:basedOn w:val="a0"/>
    <w:uiPriority w:val="99"/>
    <w:semiHidden/>
    <w:unhideWhenUsed/>
    <w:rsid w:val="008D40E2"/>
    <w:rPr>
      <w:color w:val="605E5C"/>
      <w:shd w:val="clear" w:color="auto" w:fill="E1DFDD"/>
    </w:rPr>
  </w:style>
  <w:style w:type="table" w:styleId="ad">
    <w:name w:val="Table Grid"/>
    <w:basedOn w:val="a1"/>
    <w:uiPriority w:val="39"/>
    <w:rsid w:val="00F25792"/>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header"/>
    <w:basedOn w:val="a"/>
    <w:link w:val="af"/>
    <w:uiPriority w:val="99"/>
    <w:unhideWhenUsed/>
    <w:rsid w:val="00AC73D9"/>
    <w:pPr>
      <w:tabs>
        <w:tab w:val="center" w:pos="4677"/>
        <w:tab w:val="right" w:pos="9355"/>
      </w:tabs>
      <w:spacing w:line="240" w:lineRule="auto"/>
    </w:pPr>
    <w:rPr>
      <w:rFonts w:cs="Angsana New"/>
      <w:szCs w:val="35"/>
    </w:rPr>
  </w:style>
  <w:style w:type="character" w:customStyle="1" w:styleId="af">
    <w:name w:val="Верхний колонтитул Знак"/>
    <w:basedOn w:val="a0"/>
    <w:link w:val="ae"/>
    <w:uiPriority w:val="99"/>
    <w:rsid w:val="00AC73D9"/>
    <w:rPr>
      <w:rFonts w:cs="Angsana New"/>
      <w:szCs w:val="35"/>
    </w:rPr>
  </w:style>
  <w:style w:type="paragraph" w:styleId="af0">
    <w:name w:val="footer"/>
    <w:basedOn w:val="a"/>
    <w:link w:val="af1"/>
    <w:uiPriority w:val="99"/>
    <w:unhideWhenUsed/>
    <w:rsid w:val="00AC73D9"/>
    <w:pPr>
      <w:tabs>
        <w:tab w:val="center" w:pos="4677"/>
        <w:tab w:val="right" w:pos="9355"/>
      </w:tabs>
      <w:spacing w:line="240" w:lineRule="auto"/>
    </w:pPr>
    <w:rPr>
      <w:rFonts w:cs="Angsana New"/>
      <w:szCs w:val="35"/>
    </w:rPr>
  </w:style>
  <w:style w:type="character" w:customStyle="1" w:styleId="af1">
    <w:name w:val="Нижний колонтитул Знак"/>
    <w:basedOn w:val="a0"/>
    <w:link w:val="af0"/>
    <w:uiPriority w:val="99"/>
    <w:rsid w:val="00AC73D9"/>
    <w:rPr>
      <w:rFonts w:cs="Angsana New"/>
      <w:szCs w:val="35"/>
    </w:rPr>
  </w:style>
  <w:style w:type="paragraph" w:styleId="af2">
    <w:name w:val="Balloon Text"/>
    <w:basedOn w:val="a"/>
    <w:link w:val="af3"/>
    <w:uiPriority w:val="99"/>
    <w:semiHidden/>
    <w:unhideWhenUsed/>
    <w:rsid w:val="00033F28"/>
    <w:pPr>
      <w:spacing w:line="240" w:lineRule="auto"/>
    </w:pPr>
    <w:rPr>
      <w:rFonts w:ascii="Tahoma" w:hAnsi="Tahoma" w:cs="Angsana New"/>
      <w:sz w:val="16"/>
      <w:szCs w:val="20"/>
    </w:rPr>
  </w:style>
  <w:style w:type="character" w:customStyle="1" w:styleId="af3">
    <w:name w:val="Текст выноски Знак"/>
    <w:basedOn w:val="a0"/>
    <w:link w:val="af2"/>
    <w:uiPriority w:val="99"/>
    <w:semiHidden/>
    <w:rsid w:val="00033F28"/>
    <w:rPr>
      <w:rFonts w:ascii="Tahoma" w:hAnsi="Tahoma" w:cs="Angsana New"/>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9939855">
      <w:bodyDiv w:val="1"/>
      <w:marLeft w:val="0"/>
      <w:marRight w:val="0"/>
      <w:marTop w:val="0"/>
      <w:marBottom w:val="0"/>
      <w:divBdr>
        <w:top w:val="none" w:sz="0" w:space="0" w:color="auto"/>
        <w:left w:val="none" w:sz="0" w:space="0" w:color="auto"/>
        <w:bottom w:val="none" w:sz="0" w:space="0" w:color="auto"/>
        <w:right w:val="none" w:sz="0" w:space="0" w:color="auto"/>
      </w:divBdr>
      <w:divsChild>
        <w:div w:id="125123507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35292606">
      <w:bodyDiv w:val="1"/>
      <w:marLeft w:val="0"/>
      <w:marRight w:val="0"/>
      <w:marTop w:val="0"/>
      <w:marBottom w:val="0"/>
      <w:divBdr>
        <w:top w:val="none" w:sz="0" w:space="0" w:color="auto"/>
        <w:left w:val="none" w:sz="0" w:space="0" w:color="auto"/>
        <w:bottom w:val="none" w:sz="0" w:space="0" w:color="auto"/>
        <w:right w:val="none" w:sz="0" w:space="0" w:color="auto"/>
      </w:divBdr>
      <w:divsChild>
        <w:div w:id="178172744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274363444">
      <w:bodyDiv w:val="1"/>
      <w:marLeft w:val="0"/>
      <w:marRight w:val="0"/>
      <w:marTop w:val="0"/>
      <w:marBottom w:val="0"/>
      <w:divBdr>
        <w:top w:val="none" w:sz="0" w:space="0" w:color="auto"/>
        <w:left w:val="none" w:sz="0" w:space="0" w:color="auto"/>
        <w:bottom w:val="none" w:sz="0" w:space="0" w:color="auto"/>
        <w:right w:val="none" w:sz="0" w:space="0" w:color="auto"/>
      </w:divBdr>
      <w:divsChild>
        <w:div w:id="1004942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8100652">
      <w:bodyDiv w:val="1"/>
      <w:marLeft w:val="0"/>
      <w:marRight w:val="0"/>
      <w:marTop w:val="0"/>
      <w:marBottom w:val="0"/>
      <w:divBdr>
        <w:top w:val="none" w:sz="0" w:space="0" w:color="auto"/>
        <w:left w:val="none" w:sz="0" w:space="0" w:color="auto"/>
        <w:bottom w:val="none" w:sz="0" w:space="0" w:color="auto"/>
        <w:right w:val="none" w:sz="0" w:space="0" w:color="auto"/>
      </w:divBdr>
      <w:divsChild>
        <w:div w:id="21570066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055081328">
      <w:bodyDiv w:val="1"/>
      <w:marLeft w:val="0"/>
      <w:marRight w:val="0"/>
      <w:marTop w:val="0"/>
      <w:marBottom w:val="0"/>
      <w:divBdr>
        <w:top w:val="none" w:sz="0" w:space="0" w:color="auto"/>
        <w:left w:val="none" w:sz="0" w:space="0" w:color="auto"/>
        <w:bottom w:val="none" w:sz="0" w:space="0" w:color="auto"/>
        <w:right w:val="none" w:sz="0" w:space="0" w:color="auto"/>
      </w:divBdr>
      <w:divsChild>
        <w:div w:id="119819923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n.wikipedia.org/wiki/Non-tariff_barriers_to_trade" TargetMode="External"/><Relationship Id="rId18" Type="http://schemas.openxmlformats.org/officeDocument/2006/relationships/hyperlink" Target="https://www.tradebarriers.org/ntb/non_tariff_barriers"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investopedia.com/articles/economics/08/tariff-trade-barrier-basics.asp" TargetMode="External"/><Relationship Id="rId7" Type="http://schemas.openxmlformats.org/officeDocument/2006/relationships/endnotes" Target="endnotes.xml"/><Relationship Id="rId12" Type="http://schemas.openxmlformats.org/officeDocument/2006/relationships/hyperlink" Target="https://nationalaglawcenter.org/basics-of-international-trade-non-tariff-barriers-to-trade-the-wto/" TargetMode="External"/><Relationship Id="rId17" Type="http://schemas.openxmlformats.org/officeDocument/2006/relationships/hyperlink" Target="https://www.sparkl.me/learn/ib/economics-sl/case-studies-of-protectionist-policies/revision-notes/2191" TargetMode="External"/><Relationship Id="rId25" Type="http://schemas.openxmlformats.org/officeDocument/2006/relationships/hyperlink" Target="https://smartasset.com/financial-advisor/what-is-a-non-tariff-trade-barrier" TargetMode="External"/><Relationship Id="rId2" Type="http://schemas.openxmlformats.org/officeDocument/2006/relationships/styles" Target="styles.xml"/><Relationship Id="rId16" Type="http://schemas.openxmlformats.org/officeDocument/2006/relationships/hyperlink" Target="https://www.cato.org/publications/how-trade-agreements-have-enhanced-freedom-prosperity-americans" TargetMode="External"/><Relationship Id="rId20" Type="http://schemas.openxmlformats.org/officeDocument/2006/relationships/hyperlink" Target="https://unctad.org/system/files/official-document/ditctab2024d6_ru.pdf"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focus-economics.com/blog/effects-of-trade-protectionism-on-economy/" TargetMode="External"/><Relationship Id="rId24" Type="http://schemas.openxmlformats.org/officeDocument/2006/relationships/hyperlink" Target="https://www.forbes.com/sites/garthfriesen/2025/04/27/why-non-tariff-barriers-are-the-new-frontline-in-us-trade-policy/" TargetMode="External"/><Relationship Id="rId5" Type="http://schemas.openxmlformats.org/officeDocument/2006/relationships/webSettings" Target="webSettings.xml"/><Relationship Id="rId15" Type="http://schemas.openxmlformats.org/officeDocument/2006/relationships/hyperlink" Target="https://www.numberanalytics.com/blog/nt-barriers-political-trade-deep-dive" TargetMode="External"/><Relationship Id="rId23" Type="http://schemas.openxmlformats.org/officeDocument/2006/relationships/hyperlink" Target="https://www.wto.org/english/thewto_e/whatis_e/tif_e/agrm9_e.htm" TargetMode="External"/><Relationship Id="rId10" Type="http://schemas.openxmlformats.org/officeDocument/2006/relationships/hyperlink" Target="https://corporatefinanceinstitute.com/resources/economics/non-tariff-barriers/" TargetMode="External"/><Relationship Id="rId19" Type="http://schemas.openxmlformats.org/officeDocument/2006/relationships/hyperlink" Target="https://digitalcommons.georgiasouthern.edu/cgi/viewcontent.cgi?article=1431&amp;context=sbr"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fastercapital.com/topics/the-consequences-of-trade-barriers-on-consumers.html" TargetMode="External"/><Relationship Id="rId22" Type="http://schemas.openxmlformats.org/officeDocument/2006/relationships/hyperlink" Target="https://blogs.iadb.org/ideas-matter/en/the-hidden-costs-of-non-tariff-barriers/"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10</Pages>
  <Words>2414</Words>
  <Characters>13761</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Алдар Аюшеев</dc:creator>
  <cp:keywords/>
  <dc:description/>
  <cp:lastModifiedBy>1</cp:lastModifiedBy>
  <cp:revision>4</cp:revision>
  <dcterms:created xsi:type="dcterms:W3CDTF">2025-06-27T14:49:00Z</dcterms:created>
  <dcterms:modified xsi:type="dcterms:W3CDTF">2025-06-30T06:08:00Z</dcterms:modified>
</cp:coreProperties>
</file>