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7374DB" w14:textId="77777777" w:rsidR="00A51227" w:rsidRDefault="00A51227" w:rsidP="00A51227">
      <w:pPr>
        <w:jc w:val="right"/>
        <w:rPr>
          <w:bCs/>
        </w:rPr>
      </w:pPr>
      <w:r w:rsidRPr="00A51227">
        <w:rPr>
          <w:bCs/>
        </w:rPr>
        <w:t>УДК</w:t>
      </w:r>
      <w:r w:rsidR="003300D6" w:rsidRPr="00A51227">
        <w:rPr>
          <w:bCs/>
        </w:rPr>
        <w:t xml:space="preserve"> </w:t>
      </w:r>
      <w:r w:rsidR="000C22B8" w:rsidRPr="00A51227">
        <w:rPr>
          <w:bCs/>
        </w:rPr>
        <w:t>336.11</w:t>
      </w:r>
    </w:p>
    <w:p w14:paraId="3BEE0D54" w14:textId="77777777" w:rsidR="00A51227" w:rsidRPr="00A51227" w:rsidRDefault="00A51227" w:rsidP="00A51227">
      <w:pPr>
        <w:jc w:val="right"/>
        <w:rPr>
          <w:bCs/>
        </w:rPr>
      </w:pPr>
    </w:p>
    <w:p w14:paraId="1ECD1011" w14:textId="77777777" w:rsidR="00A51227" w:rsidRDefault="00A51227" w:rsidP="00A51227">
      <w:pPr>
        <w:spacing w:line="276" w:lineRule="auto"/>
        <w:ind w:firstLine="0"/>
        <w:jc w:val="center"/>
        <w:rPr>
          <w:rFonts w:asciiTheme="minorHAnsi" w:hAnsiTheme="minorHAnsi"/>
          <w:bCs/>
          <w:caps/>
        </w:rPr>
      </w:pPr>
      <w:r w:rsidRPr="00A51227">
        <w:rPr>
          <w:rFonts w:ascii="Times New Roman Полужирный" w:hAnsi="Times New Roman Полужирный"/>
          <w:bCs/>
          <w:caps/>
        </w:rPr>
        <w:t>Формирование финансовой грамотности у населения</w:t>
      </w:r>
    </w:p>
    <w:p w14:paraId="5C554F02" w14:textId="0F72D9DD" w:rsidR="00373671" w:rsidRPr="005E4671" w:rsidRDefault="00373671" w:rsidP="00A51227">
      <w:pPr>
        <w:spacing w:line="276" w:lineRule="auto"/>
        <w:ind w:firstLine="0"/>
        <w:jc w:val="center"/>
        <w:rPr>
          <w:rFonts w:cs="Times New Roman"/>
          <w:b/>
          <w:bCs/>
          <w:caps/>
          <w:lang w:val="en-US"/>
        </w:rPr>
      </w:pPr>
      <w:r w:rsidRPr="005E4671">
        <w:rPr>
          <w:rFonts w:cs="Times New Roman"/>
          <w:b/>
          <w:bCs/>
          <w:caps/>
          <w:lang w:val="en-US"/>
        </w:rPr>
        <w:t>FORMATION OF FINANCIAL LITERACY AMONG THE POPULATION</w:t>
      </w:r>
    </w:p>
    <w:p w14:paraId="1B927B82" w14:textId="5CA29B52" w:rsidR="006722C2" w:rsidRPr="00373671" w:rsidRDefault="006722C2" w:rsidP="00A51227">
      <w:pPr>
        <w:jc w:val="center"/>
        <w:rPr>
          <w:bCs/>
          <w:lang w:val="en-US"/>
        </w:rPr>
      </w:pPr>
    </w:p>
    <w:p w14:paraId="2C4CBB56" w14:textId="3B5F4F63" w:rsidR="008123F7" w:rsidRPr="005E4671" w:rsidRDefault="00A51227" w:rsidP="00A51227">
      <w:pPr>
        <w:spacing w:line="360" w:lineRule="auto"/>
        <w:jc w:val="right"/>
        <w:rPr>
          <w:b/>
          <w:bCs/>
          <w:szCs w:val="28"/>
        </w:rPr>
      </w:pPr>
      <w:r w:rsidRPr="005E4671">
        <w:rPr>
          <w:b/>
          <w:bCs/>
          <w:szCs w:val="28"/>
        </w:rPr>
        <w:t>ЗАХАРОВ ИВАН ВАЛЕРЬЕВИЧ</w:t>
      </w:r>
    </w:p>
    <w:p w14:paraId="0297F0B4" w14:textId="77777777" w:rsidR="006722C2" w:rsidRPr="00A51227" w:rsidRDefault="006722C2" w:rsidP="00A51227">
      <w:pPr>
        <w:autoSpaceDE w:val="0"/>
        <w:autoSpaceDN w:val="0"/>
        <w:adjustRightInd w:val="0"/>
        <w:spacing w:line="360" w:lineRule="auto"/>
        <w:ind w:firstLine="0"/>
        <w:jc w:val="right"/>
        <w:rPr>
          <w:rFonts w:cs="Times New Roman"/>
          <w:i/>
          <w:szCs w:val="28"/>
          <w:lang w:eastAsia="ru-RU"/>
        </w:rPr>
      </w:pPr>
      <w:r w:rsidRPr="00A51227">
        <w:rPr>
          <w:rFonts w:cs="Times New Roman"/>
          <w:i/>
          <w:szCs w:val="28"/>
          <w:lang w:eastAsia="ru-RU"/>
        </w:rPr>
        <w:t>Магистрант</w:t>
      </w:r>
    </w:p>
    <w:p w14:paraId="19F9EC4E" w14:textId="77777777" w:rsidR="006722C2" w:rsidRPr="00A51227" w:rsidRDefault="006722C2" w:rsidP="00A51227">
      <w:pPr>
        <w:autoSpaceDE w:val="0"/>
        <w:autoSpaceDN w:val="0"/>
        <w:adjustRightInd w:val="0"/>
        <w:spacing w:line="360" w:lineRule="auto"/>
        <w:ind w:firstLine="0"/>
        <w:jc w:val="right"/>
        <w:rPr>
          <w:rFonts w:cs="Times New Roman"/>
          <w:i/>
          <w:szCs w:val="28"/>
          <w:lang w:eastAsia="ru-RU"/>
        </w:rPr>
      </w:pPr>
      <w:r w:rsidRPr="00A51227">
        <w:rPr>
          <w:rFonts w:cs="Times New Roman"/>
          <w:i/>
          <w:szCs w:val="28"/>
          <w:lang w:eastAsia="ru-RU"/>
        </w:rPr>
        <w:t xml:space="preserve">ФГБОУ </w:t>
      </w:r>
      <w:proofErr w:type="gramStart"/>
      <w:r w:rsidRPr="00A51227">
        <w:rPr>
          <w:rFonts w:cs="Times New Roman"/>
          <w:i/>
          <w:szCs w:val="28"/>
          <w:lang w:eastAsia="ru-RU"/>
        </w:rPr>
        <w:t>ВО</w:t>
      </w:r>
      <w:proofErr w:type="gramEnd"/>
      <w:r w:rsidRPr="00A51227">
        <w:rPr>
          <w:rFonts w:cs="Times New Roman"/>
          <w:i/>
          <w:szCs w:val="28"/>
          <w:lang w:eastAsia="ru-RU"/>
        </w:rPr>
        <w:t xml:space="preserve"> «Уральский государственный</w:t>
      </w:r>
    </w:p>
    <w:p w14:paraId="2B589EBA" w14:textId="55D900A7" w:rsidR="00A83068" w:rsidRPr="00A51227" w:rsidRDefault="006722C2" w:rsidP="00A51227">
      <w:pPr>
        <w:spacing w:line="360" w:lineRule="auto"/>
        <w:ind w:firstLine="0"/>
        <w:jc w:val="right"/>
        <w:rPr>
          <w:rFonts w:cs="Times New Roman"/>
          <w:i/>
          <w:szCs w:val="28"/>
          <w:lang w:eastAsia="ru-RU"/>
        </w:rPr>
      </w:pPr>
      <w:r w:rsidRPr="00A51227">
        <w:rPr>
          <w:rFonts w:cs="Times New Roman"/>
          <w:i/>
          <w:szCs w:val="28"/>
          <w:lang w:eastAsia="ru-RU"/>
        </w:rPr>
        <w:t>экономический университет»</w:t>
      </w:r>
    </w:p>
    <w:p w14:paraId="03242C52" w14:textId="3352CF19" w:rsidR="00A83068" w:rsidRPr="005E4671" w:rsidRDefault="00A51227" w:rsidP="00A51227">
      <w:pPr>
        <w:spacing w:line="360" w:lineRule="auto"/>
        <w:ind w:firstLine="0"/>
        <w:jc w:val="right"/>
        <w:rPr>
          <w:rFonts w:cs="Times New Roman"/>
          <w:b/>
          <w:szCs w:val="28"/>
          <w:lang w:eastAsia="ru-RU"/>
        </w:rPr>
      </w:pPr>
      <w:r w:rsidRPr="005E4671">
        <w:rPr>
          <w:rFonts w:cs="Times New Roman"/>
          <w:b/>
          <w:szCs w:val="28"/>
          <w:lang w:val="en-US" w:eastAsia="ru-RU"/>
        </w:rPr>
        <w:t>ZAKHAROV</w:t>
      </w:r>
      <w:r w:rsidRPr="005E4671">
        <w:rPr>
          <w:rFonts w:cs="Times New Roman"/>
          <w:b/>
          <w:szCs w:val="28"/>
          <w:lang w:eastAsia="ru-RU"/>
        </w:rPr>
        <w:t xml:space="preserve"> </w:t>
      </w:r>
      <w:r w:rsidRPr="005E4671">
        <w:rPr>
          <w:rFonts w:cs="Times New Roman"/>
          <w:b/>
          <w:szCs w:val="28"/>
          <w:lang w:val="en-US" w:eastAsia="ru-RU"/>
        </w:rPr>
        <w:t>IVAN</w:t>
      </w:r>
      <w:r w:rsidRPr="005E4671">
        <w:rPr>
          <w:rFonts w:cs="Times New Roman"/>
          <w:b/>
          <w:szCs w:val="28"/>
          <w:lang w:eastAsia="ru-RU"/>
        </w:rPr>
        <w:t xml:space="preserve"> </w:t>
      </w:r>
      <w:r w:rsidRPr="005E4671">
        <w:rPr>
          <w:rFonts w:cs="Times New Roman"/>
          <w:b/>
          <w:szCs w:val="28"/>
          <w:lang w:val="en-US" w:eastAsia="ru-RU"/>
        </w:rPr>
        <w:t>VALERIEVICH</w:t>
      </w:r>
      <w:r w:rsidRPr="005E4671">
        <w:rPr>
          <w:rFonts w:cs="Times New Roman"/>
          <w:b/>
          <w:szCs w:val="28"/>
          <w:lang w:eastAsia="ru-RU"/>
        </w:rPr>
        <w:t xml:space="preserve"> </w:t>
      </w:r>
    </w:p>
    <w:p w14:paraId="18A3E153" w14:textId="52863ECD" w:rsidR="00A83068" w:rsidRPr="00A51227" w:rsidRDefault="00A83068" w:rsidP="00A51227">
      <w:pPr>
        <w:spacing w:line="360" w:lineRule="auto"/>
        <w:ind w:firstLine="0"/>
        <w:jc w:val="right"/>
        <w:rPr>
          <w:rFonts w:cs="Times New Roman"/>
          <w:i/>
          <w:szCs w:val="28"/>
          <w:lang w:val="en-US" w:eastAsia="ru-RU"/>
        </w:rPr>
      </w:pPr>
      <w:r w:rsidRPr="00A51227">
        <w:rPr>
          <w:rFonts w:cs="Times New Roman"/>
          <w:i/>
          <w:szCs w:val="28"/>
          <w:lang w:val="en-US" w:eastAsia="ru-RU"/>
        </w:rPr>
        <w:t>Graduate student</w:t>
      </w:r>
    </w:p>
    <w:p w14:paraId="5F19FB85" w14:textId="5B10189D" w:rsidR="00A83068" w:rsidRPr="00A51227" w:rsidRDefault="00A83068" w:rsidP="00A51227">
      <w:pPr>
        <w:spacing w:line="360" w:lineRule="auto"/>
        <w:ind w:firstLine="0"/>
        <w:jc w:val="right"/>
        <w:rPr>
          <w:rFonts w:cs="Times New Roman"/>
          <w:i/>
          <w:szCs w:val="28"/>
          <w:lang w:val="en-US" w:eastAsia="ru-RU"/>
        </w:rPr>
      </w:pPr>
      <w:r w:rsidRPr="00A51227">
        <w:rPr>
          <w:rFonts w:cs="Times New Roman"/>
          <w:i/>
          <w:szCs w:val="28"/>
          <w:lang w:val="en-US" w:eastAsia="ru-RU"/>
        </w:rPr>
        <w:t>FSBEI «Ural State University of Economics»</w:t>
      </w:r>
    </w:p>
    <w:p w14:paraId="5BD9EDD7" w14:textId="77777777" w:rsidR="00A83068" w:rsidRPr="00A51227" w:rsidRDefault="00A83068" w:rsidP="00A51227">
      <w:pPr>
        <w:spacing w:line="360" w:lineRule="auto"/>
        <w:ind w:firstLine="0"/>
        <w:jc w:val="right"/>
        <w:rPr>
          <w:rFonts w:cs="Times New Roman"/>
          <w:szCs w:val="28"/>
          <w:lang w:val="en-US" w:eastAsia="ru-RU"/>
        </w:rPr>
      </w:pPr>
    </w:p>
    <w:p w14:paraId="4CD7300E" w14:textId="78E13298" w:rsidR="006722C2" w:rsidRPr="00A51227" w:rsidRDefault="00A51227" w:rsidP="00A51227">
      <w:pPr>
        <w:spacing w:line="360" w:lineRule="auto"/>
        <w:ind w:firstLine="0"/>
        <w:jc w:val="right"/>
        <w:rPr>
          <w:b/>
          <w:bCs/>
          <w:szCs w:val="28"/>
        </w:rPr>
      </w:pPr>
      <w:r w:rsidRPr="00A51227">
        <w:rPr>
          <w:b/>
          <w:bCs/>
          <w:szCs w:val="28"/>
        </w:rPr>
        <w:t>ЯНГИРОВА РИММА ХАМИТЯНОВНА</w:t>
      </w:r>
    </w:p>
    <w:p w14:paraId="50A70227" w14:textId="77777777" w:rsidR="006722C2" w:rsidRPr="00A51227" w:rsidRDefault="006722C2" w:rsidP="00A51227">
      <w:pPr>
        <w:autoSpaceDE w:val="0"/>
        <w:autoSpaceDN w:val="0"/>
        <w:adjustRightInd w:val="0"/>
        <w:spacing w:line="360" w:lineRule="auto"/>
        <w:ind w:firstLine="0"/>
        <w:jc w:val="right"/>
        <w:rPr>
          <w:rFonts w:cs="Times New Roman"/>
          <w:i/>
          <w:szCs w:val="28"/>
          <w:lang w:eastAsia="ru-RU"/>
        </w:rPr>
      </w:pPr>
      <w:r w:rsidRPr="00A51227">
        <w:rPr>
          <w:rFonts w:cs="Times New Roman"/>
          <w:i/>
          <w:szCs w:val="28"/>
          <w:lang w:eastAsia="ru-RU"/>
        </w:rPr>
        <w:t>Магистрант</w:t>
      </w:r>
    </w:p>
    <w:p w14:paraId="320A632B" w14:textId="77777777" w:rsidR="006722C2" w:rsidRPr="00A51227" w:rsidRDefault="006722C2" w:rsidP="00A51227">
      <w:pPr>
        <w:autoSpaceDE w:val="0"/>
        <w:autoSpaceDN w:val="0"/>
        <w:adjustRightInd w:val="0"/>
        <w:spacing w:line="360" w:lineRule="auto"/>
        <w:ind w:firstLine="0"/>
        <w:jc w:val="right"/>
        <w:rPr>
          <w:rFonts w:cs="Times New Roman"/>
          <w:i/>
          <w:szCs w:val="28"/>
          <w:lang w:eastAsia="ru-RU"/>
        </w:rPr>
      </w:pPr>
      <w:r w:rsidRPr="00A51227">
        <w:rPr>
          <w:rFonts w:cs="Times New Roman"/>
          <w:i/>
          <w:szCs w:val="28"/>
          <w:lang w:eastAsia="ru-RU"/>
        </w:rPr>
        <w:t xml:space="preserve">ФГБОУ </w:t>
      </w:r>
      <w:proofErr w:type="gramStart"/>
      <w:r w:rsidRPr="00A51227">
        <w:rPr>
          <w:rFonts w:cs="Times New Roman"/>
          <w:i/>
          <w:szCs w:val="28"/>
          <w:lang w:eastAsia="ru-RU"/>
        </w:rPr>
        <w:t>ВО</w:t>
      </w:r>
      <w:proofErr w:type="gramEnd"/>
      <w:r w:rsidRPr="00A51227">
        <w:rPr>
          <w:rFonts w:cs="Times New Roman"/>
          <w:i/>
          <w:szCs w:val="28"/>
          <w:lang w:eastAsia="ru-RU"/>
        </w:rPr>
        <w:t xml:space="preserve"> «Уральский государственный</w:t>
      </w:r>
    </w:p>
    <w:p w14:paraId="478DBD36" w14:textId="61009BB6" w:rsidR="00A83068" w:rsidRPr="00A51227" w:rsidRDefault="006722C2" w:rsidP="00A51227">
      <w:pPr>
        <w:spacing w:line="360" w:lineRule="auto"/>
        <w:ind w:firstLine="0"/>
        <w:jc w:val="right"/>
        <w:rPr>
          <w:rFonts w:cs="Times New Roman"/>
          <w:i/>
          <w:szCs w:val="28"/>
          <w:lang w:eastAsia="ru-RU"/>
        </w:rPr>
      </w:pPr>
      <w:r w:rsidRPr="00A51227">
        <w:rPr>
          <w:rFonts w:cs="Times New Roman"/>
          <w:i/>
          <w:szCs w:val="28"/>
          <w:lang w:eastAsia="ru-RU"/>
        </w:rPr>
        <w:t>экономический университет»</w:t>
      </w:r>
    </w:p>
    <w:p w14:paraId="60EE07B8" w14:textId="32C54AF2" w:rsidR="00A83068" w:rsidRPr="005E4671" w:rsidRDefault="00A51227" w:rsidP="00A51227">
      <w:pPr>
        <w:spacing w:line="360" w:lineRule="auto"/>
        <w:ind w:firstLine="0"/>
        <w:jc w:val="right"/>
        <w:rPr>
          <w:rFonts w:cs="Times New Roman"/>
          <w:b/>
          <w:szCs w:val="28"/>
          <w:lang w:eastAsia="ru-RU"/>
        </w:rPr>
      </w:pPr>
      <w:bookmarkStart w:id="0" w:name="_GoBack"/>
      <w:r w:rsidRPr="005E4671">
        <w:rPr>
          <w:rFonts w:cs="Times New Roman"/>
          <w:b/>
          <w:szCs w:val="28"/>
          <w:lang w:val="en-US" w:eastAsia="ru-RU"/>
        </w:rPr>
        <w:t>YANGIROVA</w:t>
      </w:r>
      <w:r w:rsidRPr="005E4671">
        <w:rPr>
          <w:rFonts w:cs="Times New Roman"/>
          <w:b/>
          <w:szCs w:val="28"/>
          <w:lang w:eastAsia="ru-RU"/>
        </w:rPr>
        <w:t xml:space="preserve"> </w:t>
      </w:r>
      <w:r w:rsidRPr="005E4671">
        <w:rPr>
          <w:rFonts w:cs="Times New Roman"/>
          <w:b/>
          <w:szCs w:val="28"/>
          <w:lang w:val="en-US" w:eastAsia="ru-RU"/>
        </w:rPr>
        <w:t>RIMMA</w:t>
      </w:r>
      <w:r w:rsidRPr="005E4671">
        <w:rPr>
          <w:rFonts w:cs="Times New Roman"/>
          <w:b/>
          <w:szCs w:val="28"/>
          <w:lang w:eastAsia="ru-RU"/>
        </w:rPr>
        <w:t xml:space="preserve"> </w:t>
      </w:r>
      <w:r w:rsidRPr="005E4671">
        <w:rPr>
          <w:rFonts w:cs="Times New Roman"/>
          <w:b/>
          <w:szCs w:val="28"/>
          <w:lang w:val="en-US" w:eastAsia="ru-RU"/>
        </w:rPr>
        <w:t>KHAMITYANOVNA</w:t>
      </w:r>
    </w:p>
    <w:bookmarkEnd w:id="0"/>
    <w:p w14:paraId="29E96A76" w14:textId="77777777" w:rsidR="00A83068" w:rsidRPr="00A51227" w:rsidRDefault="00A83068" w:rsidP="00A51227">
      <w:pPr>
        <w:spacing w:line="360" w:lineRule="auto"/>
        <w:ind w:firstLine="0"/>
        <w:jc w:val="right"/>
        <w:rPr>
          <w:rFonts w:cs="Times New Roman"/>
          <w:i/>
          <w:szCs w:val="28"/>
          <w:lang w:val="en-US" w:eastAsia="ru-RU"/>
        </w:rPr>
      </w:pPr>
      <w:r w:rsidRPr="00A51227">
        <w:rPr>
          <w:rFonts w:cs="Times New Roman"/>
          <w:i/>
          <w:szCs w:val="28"/>
          <w:lang w:val="en-US" w:eastAsia="ru-RU"/>
        </w:rPr>
        <w:t>Graduate student</w:t>
      </w:r>
    </w:p>
    <w:p w14:paraId="7AA5FBB8" w14:textId="77777777" w:rsidR="00A83068" w:rsidRPr="00A51227" w:rsidRDefault="00A83068" w:rsidP="00A51227">
      <w:pPr>
        <w:spacing w:line="360" w:lineRule="auto"/>
        <w:ind w:firstLine="0"/>
        <w:jc w:val="right"/>
        <w:rPr>
          <w:rFonts w:cs="Times New Roman"/>
          <w:i/>
          <w:szCs w:val="28"/>
          <w:lang w:val="en-US" w:eastAsia="ru-RU"/>
        </w:rPr>
      </w:pPr>
      <w:proofErr w:type="gramStart"/>
      <w:r w:rsidRPr="00A51227">
        <w:rPr>
          <w:rFonts w:cs="Times New Roman"/>
          <w:i/>
          <w:szCs w:val="28"/>
          <w:lang w:val="en-US" w:eastAsia="ru-RU"/>
        </w:rPr>
        <w:t>FSBEI  «</w:t>
      </w:r>
      <w:proofErr w:type="gramEnd"/>
      <w:r w:rsidRPr="00A51227">
        <w:rPr>
          <w:rFonts w:cs="Times New Roman"/>
          <w:i/>
          <w:szCs w:val="28"/>
          <w:lang w:val="en-US" w:eastAsia="ru-RU"/>
        </w:rPr>
        <w:t>Ural State University of Economics»</w:t>
      </w:r>
    </w:p>
    <w:p w14:paraId="4AC60638" w14:textId="77777777" w:rsidR="00A83068" w:rsidRPr="00A51227" w:rsidRDefault="00A83068" w:rsidP="00A51227">
      <w:pPr>
        <w:spacing w:line="360" w:lineRule="auto"/>
        <w:ind w:firstLine="0"/>
        <w:jc w:val="right"/>
        <w:rPr>
          <w:rFonts w:cs="Times New Roman"/>
          <w:szCs w:val="28"/>
          <w:lang w:val="en-US" w:eastAsia="ru-RU"/>
        </w:rPr>
      </w:pPr>
    </w:p>
    <w:p w14:paraId="032C2C2A" w14:textId="4109FAD7" w:rsidR="006722C2" w:rsidRPr="00A51227" w:rsidRDefault="00A51227" w:rsidP="00A51227">
      <w:pPr>
        <w:spacing w:line="360" w:lineRule="auto"/>
        <w:ind w:firstLine="0"/>
        <w:jc w:val="right"/>
        <w:rPr>
          <w:b/>
          <w:bCs/>
          <w:szCs w:val="28"/>
        </w:rPr>
      </w:pPr>
      <w:r w:rsidRPr="00A51227">
        <w:rPr>
          <w:b/>
          <w:bCs/>
          <w:szCs w:val="28"/>
        </w:rPr>
        <w:t>БОНДАРЕНКО ДМИТРИЙ АНДРЕЕВИЧ</w:t>
      </w:r>
    </w:p>
    <w:p w14:paraId="3E772A9F" w14:textId="77777777" w:rsidR="006722C2" w:rsidRPr="00A51227" w:rsidRDefault="006722C2" w:rsidP="00A51227">
      <w:pPr>
        <w:autoSpaceDE w:val="0"/>
        <w:autoSpaceDN w:val="0"/>
        <w:adjustRightInd w:val="0"/>
        <w:spacing w:line="360" w:lineRule="auto"/>
        <w:ind w:firstLine="0"/>
        <w:jc w:val="right"/>
        <w:rPr>
          <w:rFonts w:cs="Times New Roman"/>
          <w:szCs w:val="28"/>
          <w:lang w:eastAsia="ru-RU"/>
        </w:rPr>
      </w:pPr>
      <w:r w:rsidRPr="00A51227">
        <w:rPr>
          <w:rFonts w:cs="Times New Roman"/>
          <w:szCs w:val="28"/>
          <w:lang w:eastAsia="ru-RU"/>
        </w:rPr>
        <w:t>Магистрант</w:t>
      </w:r>
    </w:p>
    <w:p w14:paraId="7CAAFD16" w14:textId="77777777" w:rsidR="006722C2" w:rsidRPr="00A51227" w:rsidRDefault="006722C2" w:rsidP="00A51227">
      <w:pPr>
        <w:autoSpaceDE w:val="0"/>
        <w:autoSpaceDN w:val="0"/>
        <w:adjustRightInd w:val="0"/>
        <w:spacing w:line="360" w:lineRule="auto"/>
        <w:ind w:firstLine="0"/>
        <w:jc w:val="right"/>
        <w:rPr>
          <w:rFonts w:cs="Times New Roman"/>
          <w:i/>
          <w:szCs w:val="28"/>
          <w:lang w:eastAsia="ru-RU"/>
        </w:rPr>
      </w:pPr>
      <w:r w:rsidRPr="00A51227">
        <w:rPr>
          <w:rFonts w:cs="Times New Roman"/>
          <w:i/>
          <w:szCs w:val="28"/>
          <w:lang w:eastAsia="ru-RU"/>
        </w:rPr>
        <w:t xml:space="preserve">ФГБОУ </w:t>
      </w:r>
      <w:proofErr w:type="gramStart"/>
      <w:r w:rsidRPr="00A51227">
        <w:rPr>
          <w:rFonts w:cs="Times New Roman"/>
          <w:i/>
          <w:szCs w:val="28"/>
          <w:lang w:eastAsia="ru-RU"/>
        </w:rPr>
        <w:t>ВО</w:t>
      </w:r>
      <w:proofErr w:type="gramEnd"/>
      <w:r w:rsidRPr="00A51227">
        <w:rPr>
          <w:rFonts w:cs="Times New Roman"/>
          <w:i/>
          <w:szCs w:val="28"/>
          <w:lang w:eastAsia="ru-RU"/>
        </w:rPr>
        <w:t xml:space="preserve"> «Уральский государственный</w:t>
      </w:r>
    </w:p>
    <w:p w14:paraId="0D0E90FE" w14:textId="7D091892" w:rsidR="00A83068" w:rsidRPr="00A51227" w:rsidRDefault="006722C2" w:rsidP="00A51227">
      <w:pPr>
        <w:spacing w:line="360" w:lineRule="auto"/>
        <w:ind w:firstLine="0"/>
        <w:jc w:val="right"/>
        <w:rPr>
          <w:rFonts w:cs="Times New Roman"/>
          <w:i/>
          <w:szCs w:val="28"/>
          <w:lang w:eastAsia="ru-RU"/>
        </w:rPr>
      </w:pPr>
      <w:r w:rsidRPr="00A51227">
        <w:rPr>
          <w:rFonts w:cs="Times New Roman"/>
          <w:i/>
          <w:szCs w:val="28"/>
          <w:lang w:eastAsia="ru-RU"/>
        </w:rPr>
        <w:t>экономический</w:t>
      </w:r>
      <w:r w:rsidRPr="00A51227">
        <w:rPr>
          <w:rFonts w:cs="Times New Roman"/>
          <w:i/>
          <w:szCs w:val="28"/>
          <w:lang w:val="en-US" w:eastAsia="ru-RU"/>
        </w:rPr>
        <w:t xml:space="preserve"> </w:t>
      </w:r>
      <w:r w:rsidRPr="00A51227">
        <w:rPr>
          <w:rFonts w:cs="Times New Roman"/>
          <w:i/>
          <w:szCs w:val="28"/>
          <w:lang w:eastAsia="ru-RU"/>
        </w:rPr>
        <w:t>университет</w:t>
      </w:r>
      <w:r w:rsidRPr="00A51227">
        <w:rPr>
          <w:rFonts w:cs="Times New Roman"/>
          <w:i/>
          <w:szCs w:val="28"/>
          <w:lang w:val="en-US" w:eastAsia="ru-RU"/>
        </w:rPr>
        <w:t>»</w:t>
      </w:r>
    </w:p>
    <w:p w14:paraId="2F5EF053" w14:textId="210FFA7C" w:rsidR="00A83068" w:rsidRPr="00A51227" w:rsidRDefault="00A51227" w:rsidP="00A51227">
      <w:pPr>
        <w:spacing w:line="360" w:lineRule="auto"/>
        <w:ind w:firstLine="0"/>
        <w:jc w:val="right"/>
        <w:rPr>
          <w:rFonts w:cs="Times New Roman"/>
          <w:b/>
          <w:szCs w:val="28"/>
          <w:lang w:val="en-US" w:eastAsia="ru-RU"/>
        </w:rPr>
      </w:pPr>
      <w:r w:rsidRPr="00A51227">
        <w:rPr>
          <w:rFonts w:cs="Times New Roman"/>
          <w:b/>
          <w:szCs w:val="28"/>
          <w:lang w:val="en-US" w:eastAsia="ru-RU"/>
        </w:rPr>
        <w:t>BONDARENKO DMITRY ANDREEVICH</w:t>
      </w:r>
    </w:p>
    <w:p w14:paraId="4DAD1B41" w14:textId="77777777" w:rsidR="00A83068" w:rsidRPr="00A51227" w:rsidRDefault="00A83068" w:rsidP="00A51227">
      <w:pPr>
        <w:spacing w:line="360" w:lineRule="auto"/>
        <w:ind w:firstLine="0"/>
        <w:jc w:val="right"/>
        <w:rPr>
          <w:rFonts w:cs="Times New Roman"/>
          <w:i/>
          <w:szCs w:val="28"/>
          <w:lang w:val="en-US" w:eastAsia="ru-RU"/>
        </w:rPr>
      </w:pPr>
      <w:r w:rsidRPr="00A51227">
        <w:rPr>
          <w:rFonts w:cs="Times New Roman"/>
          <w:i/>
          <w:szCs w:val="28"/>
          <w:lang w:val="en-US" w:eastAsia="ru-RU"/>
        </w:rPr>
        <w:t>Graduate student</w:t>
      </w:r>
    </w:p>
    <w:p w14:paraId="56BA117B" w14:textId="1663F2C8" w:rsidR="008123F7" w:rsidRPr="00A51227" w:rsidRDefault="00A83068" w:rsidP="00A51227">
      <w:pPr>
        <w:spacing w:line="360" w:lineRule="auto"/>
        <w:ind w:firstLine="0"/>
        <w:jc w:val="right"/>
        <w:rPr>
          <w:rFonts w:cs="Times New Roman"/>
          <w:i/>
          <w:szCs w:val="28"/>
          <w:lang w:val="en-US" w:eastAsia="ru-RU"/>
        </w:rPr>
      </w:pPr>
      <w:proofErr w:type="gramStart"/>
      <w:r w:rsidRPr="00A51227">
        <w:rPr>
          <w:rFonts w:cs="Times New Roman"/>
          <w:i/>
          <w:szCs w:val="28"/>
          <w:lang w:val="en-US" w:eastAsia="ru-RU"/>
        </w:rPr>
        <w:t>FSBEI  «</w:t>
      </w:r>
      <w:proofErr w:type="gramEnd"/>
      <w:r w:rsidRPr="00A51227">
        <w:rPr>
          <w:rFonts w:cs="Times New Roman"/>
          <w:i/>
          <w:szCs w:val="28"/>
          <w:lang w:val="en-US" w:eastAsia="ru-RU"/>
        </w:rPr>
        <w:t>Ural State University of Economics»</w:t>
      </w:r>
    </w:p>
    <w:p w14:paraId="7B969E1F" w14:textId="621A09DE" w:rsidR="008123F7" w:rsidRDefault="00997AF6" w:rsidP="00997AF6">
      <w:pPr>
        <w:spacing w:line="276" w:lineRule="auto"/>
        <w:rPr>
          <w:i/>
        </w:rPr>
      </w:pPr>
      <w:r w:rsidRPr="00997AF6">
        <w:rPr>
          <w:b/>
          <w:i/>
        </w:rPr>
        <w:t>Аннотация.</w:t>
      </w:r>
      <w:r w:rsidRPr="00997AF6">
        <w:rPr>
          <w:i/>
        </w:rPr>
        <w:t xml:space="preserve"> </w:t>
      </w:r>
      <w:r w:rsidR="000C22B8" w:rsidRPr="00997AF6">
        <w:rPr>
          <w:i/>
        </w:rPr>
        <w:t>Финансы являются ключевыми инструментами, с помощью которых достигаются глобальные цели жизн</w:t>
      </w:r>
      <w:r w:rsidR="00080D82" w:rsidRPr="00997AF6">
        <w:rPr>
          <w:i/>
        </w:rPr>
        <w:t>е</w:t>
      </w:r>
      <w:r w:rsidR="000C22B8" w:rsidRPr="00997AF6">
        <w:rPr>
          <w:i/>
        </w:rPr>
        <w:t xml:space="preserve">деятельности общества. Это ведёт к тому, что финансовая культура становится интегральной частью культуры личности, семьи и нации. Осознание роли </w:t>
      </w:r>
      <w:r w:rsidR="000C22B8" w:rsidRPr="00997AF6">
        <w:rPr>
          <w:i/>
        </w:rPr>
        <w:lastRenderedPageBreak/>
        <w:t xml:space="preserve">общественных финансов стоит в одном ряду с осмыслением личного благополучия и является ключом к эффективному планированию на перспективу. Это включает в себя участие в </w:t>
      </w:r>
      <w:proofErr w:type="gramStart"/>
      <w:r w:rsidR="000C22B8" w:rsidRPr="00997AF6">
        <w:rPr>
          <w:i/>
        </w:rPr>
        <w:t>инициативном</w:t>
      </w:r>
      <w:proofErr w:type="gramEnd"/>
      <w:r w:rsidR="000C22B8" w:rsidRPr="00997AF6">
        <w:rPr>
          <w:i/>
        </w:rPr>
        <w:t xml:space="preserve"> бюджетировании, налоговую осведомлённость и понимание прозрачности государственных бюджетов. Таким образом, для современного человека актуально обладать обширным набором знаний, умений и компетенций в финансовой сфере, которые требуют регулярного обновления и совершенствования.</w:t>
      </w:r>
    </w:p>
    <w:p w14:paraId="4A56397A" w14:textId="2F05B0D3" w:rsidR="00997AF6" w:rsidRPr="00997AF6" w:rsidRDefault="00997AF6" w:rsidP="00997AF6">
      <w:pPr>
        <w:spacing w:line="276" w:lineRule="auto"/>
        <w:rPr>
          <w:i/>
          <w:highlight w:val="yellow"/>
          <w:lang w:val="en-US"/>
        </w:rPr>
      </w:pPr>
      <w:r w:rsidRPr="00997AF6">
        <w:rPr>
          <w:b/>
          <w:i/>
          <w:lang w:val="en-US"/>
        </w:rPr>
        <w:t>Abstract.</w:t>
      </w:r>
      <w:r>
        <w:rPr>
          <w:i/>
          <w:lang w:val="en-US"/>
        </w:rPr>
        <w:t xml:space="preserve"> </w:t>
      </w:r>
      <w:r w:rsidRPr="00997AF6">
        <w:rPr>
          <w:i/>
          <w:lang w:val="en-US"/>
        </w:rPr>
        <w:t>Finance is the key instrument by which the global goals of society are achieved. This leads to the fact that financial culture becomes an integral part of the culture of the individual, family and nation. Understanding the role of public finance is on a par with understanding personal well-being and is the key to effective long-term planning. This includes participation in proactive budgeting, tax awareness, and an understanding of the transparency of government budgets. Thus, it is important for a modern person to have an extensive set of knowledge, skills and competencies in the financial sector, which require regular updating and improvement.</w:t>
      </w:r>
    </w:p>
    <w:p w14:paraId="29E6EDFB" w14:textId="77F17BFD" w:rsidR="008123F7" w:rsidRPr="005D62C3" w:rsidRDefault="000C22B8" w:rsidP="005D62C3">
      <w:pPr>
        <w:spacing w:line="276" w:lineRule="auto"/>
        <w:rPr>
          <w:i/>
        </w:rPr>
      </w:pPr>
      <w:r w:rsidRPr="005D62C3">
        <w:rPr>
          <w:b/>
          <w:i/>
        </w:rPr>
        <w:t>Ключевые слова:</w:t>
      </w:r>
      <w:r w:rsidRPr="00997AF6">
        <w:rPr>
          <w:i/>
        </w:rPr>
        <w:t xml:space="preserve"> финансы, грамотность, население, культура, знания, рекомендации, проблемы. </w:t>
      </w:r>
    </w:p>
    <w:p w14:paraId="1B4488D5" w14:textId="26C1E817" w:rsidR="008123F7" w:rsidRPr="00997AF6" w:rsidRDefault="000C22B8" w:rsidP="00FA485E">
      <w:pPr>
        <w:spacing w:line="276" w:lineRule="auto"/>
        <w:rPr>
          <w:i/>
          <w:lang w:val="en-US"/>
        </w:rPr>
      </w:pPr>
      <w:r w:rsidRPr="005D62C3">
        <w:rPr>
          <w:b/>
          <w:i/>
          <w:lang w:val="en-US"/>
        </w:rPr>
        <w:t>Key</w:t>
      </w:r>
      <w:r w:rsidR="005D62C3" w:rsidRPr="005D62C3">
        <w:rPr>
          <w:b/>
          <w:i/>
          <w:lang w:val="en-US"/>
        </w:rPr>
        <w:t xml:space="preserve"> </w:t>
      </w:r>
      <w:r w:rsidRPr="005D62C3">
        <w:rPr>
          <w:b/>
          <w:i/>
          <w:lang w:val="en-US"/>
        </w:rPr>
        <w:t>words:</w:t>
      </w:r>
      <w:r w:rsidRPr="00997AF6">
        <w:rPr>
          <w:i/>
          <w:lang w:val="en-US"/>
        </w:rPr>
        <w:t xml:space="preserve"> finance, literacy, population, culture, knowledge, recommendations, problems.</w:t>
      </w:r>
    </w:p>
    <w:p w14:paraId="2F421445" w14:textId="77777777" w:rsidR="008123F7" w:rsidRPr="00997AF6" w:rsidRDefault="008123F7" w:rsidP="00FA485E">
      <w:pPr>
        <w:spacing w:line="276" w:lineRule="auto"/>
        <w:rPr>
          <w:i/>
          <w:lang w:val="en-US"/>
        </w:rPr>
      </w:pPr>
    </w:p>
    <w:p w14:paraId="15105A16" w14:textId="77777777" w:rsidR="008123F7" w:rsidRDefault="008123F7" w:rsidP="00FA485E">
      <w:pPr>
        <w:spacing w:line="276" w:lineRule="auto"/>
        <w:rPr>
          <w:lang w:val="en-US"/>
        </w:rPr>
      </w:pPr>
    </w:p>
    <w:p w14:paraId="2F5CA841" w14:textId="10412000" w:rsidR="008123F7" w:rsidRDefault="000C22B8" w:rsidP="00FA485E">
      <w:pPr>
        <w:spacing w:line="276" w:lineRule="auto"/>
        <w:rPr>
          <w:highlight w:val="yellow"/>
        </w:rPr>
      </w:pPr>
      <w:r>
        <w:t>Развитие финансовой грамотности является ключом к улучшению благосостояния населения и решению долгосрочных задач.</w:t>
      </w:r>
      <w:r w:rsidR="003300D6">
        <w:t xml:space="preserve">  Так, мировое сообщество в качестве одного из наиболее значимых направлений для борьбы с бедностью активно использует повышение финансовой грамотности среди широких слоёв населения</w:t>
      </w:r>
      <w:r w:rsidR="00F4690C">
        <w:t xml:space="preserve"> </w:t>
      </w:r>
      <w:r w:rsidR="003300D6">
        <w:t>[2, c.</w:t>
      </w:r>
      <w:r w:rsidR="00F4690C">
        <w:t xml:space="preserve"> </w:t>
      </w:r>
      <w:r w:rsidR="003300D6">
        <w:t>41]. Поэтому на сегодняшний день в</w:t>
      </w:r>
      <w:r>
        <w:t xml:space="preserve"> центре государственных усилий по формированию финансовой культуры стоит индивид с его стремлением к получению новых знаний и рекомендаций. Обучение грамотному управлению финансовыми средствами и инвестированию в целях обеспечения лучшего будущего для себя и своих близких представляет собой не только изучение теории, но и приобретение практических навыков, которые помогут защитить от неожиданн</w:t>
      </w:r>
      <w:r w:rsidR="00F4690C">
        <w:t>ых финансовых потрясений [3</w:t>
      </w:r>
      <w:r>
        <w:t xml:space="preserve">, </w:t>
      </w:r>
      <w:r>
        <w:rPr>
          <w:lang w:val="en-US"/>
        </w:rPr>
        <w:t>c</w:t>
      </w:r>
      <w:r>
        <w:t>.12].</w:t>
      </w:r>
    </w:p>
    <w:p w14:paraId="10AF8A2D" w14:textId="77777777" w:rsidR="008123F7" w:rsidRDefault="000C22B8" w:rsidP="00FA485E">
      <w:pPr>
        <w:widowControl w:val="0"/>
        <w:spacing w:line="276" w:lineRule="auto"/>
      </w:pPr>
      <w:r>
        <w:t xml:space="preserve">С точки зрения государства, обеспечение финансовой грамотности населения служит залогом достижения множества целей. В первую очередь, это касается обеспечения стабильности в обществе через финансовое благополучие многих миллионов семей. Также, это способствует глубокому </w:t>
      </w:r>
      <w:r>
        <w:lastRenderedPageBreak/>
        <w:t>личностному развитию и самосовершенствованию, позволяя каждому человеку наиболее полно раскрыть свой потенциал, что, в свою очередь, способствует ускорению экономического роста в стране. Кроме того, повышение финансовой грамотности ведёт к увеличению уровня сбережений, которые могут быть преобразованы в инвестиции, способствуя тем самым развитию экономики и повышению финансовой стабильности на всех бюджетных уровнях. В то же время финансовая грамотность помогает подготовить население к столкновению с жизненными трудностями и достижению пенсионного возраста, позволяя государственным социальным программам сосредоточиться на помощи наиболее нуждающимся.</w:t>
      </w:r>
    </w:p>
    <w:p w14:paraId="39549B8B" w14:textId="77777777" w:rsidR="008123F7" w:rsidRDefault="000C22B8" w:rsidP="00FA485E">
      <w:pPr>
        <w:widowControl w:val="0"/>
        <w:spacing w:line="276" w:lineRule="auto"/>
      </w:pPr>
      <w:r>
        <w:t xml:space="preserve">Высокий уровень финансовой грамотности помогает стимулировать улучшение жизненных условий, что способствует благоприятной среде для роста и развития молодого поколения и детей, а также способствует решению проблемы сокращения населения; повышать ответственность перед обществом; проявлять высокую ответственность как в вопросах уплаты налогов, так и в участии в жизни общества, включая управление общественными финансами, благотворительность и социальное предпринимательство; оказания значительной поддержки в устойчивом развитии российского и международного уровня [1, </w:t>
      </w:r>
      <w:r>
        <w:rPr>
          <w:lang w:val="en-US"/>
        </w:rPr>
        <w:t>c</w:t>
      </w:r>
      <w:r>
        <w:t>.74].</w:t>
      </w:r>
    </w:p>
    <w:p w14:paraId="7DDFEA00" w14:textId="2002F66C" w:rsidR="008123F7" w:rsidRDefault="000C22B8" w:rsidP="00FA485E">
      <w:pPr>
        <w:widowControl w:val="0"/>
        <w:spacing w:line="276" w:lineRule="auto"/>
      </w:pPr>
      <w:r>
        <w:t>Начиная с 2022 года, элементы финансовой грамотности, включая соответствующие навыки и образовательные достижения, стали обязательными в рамках федеральных стандартов образования на уровне высшего, начального, базового и среднего профессионального о</w:t>
      </w:r>
      <w:r w:rsidR="00F4690C">
        <w:t>бучения [6</w:t>
      </w:r>
      <w:r>
        <w:t>].</w:t>
      </w:r>
    </w:p>
    <w:p w14:paraId="1220FF49" w14:textId="1981D47C" w:rsidR="008123F7" w:rsidRDefault="000C22B8" w:rsidP="00FA485E">
      <w:pPr>
        <w:widowControl w:val="0"/>
        <w:spacing w:line="276" w:lineRule="auto"/>
      </w:pPr>
      <w:r>
        <w:t>Исходя из вышеизложенного, целью введения финансовой грамотности в образовательный процесс является обеспечение экономической защищенности каждого человека и его семьи, что способствует повышению общего уровня жизни, включая доступ к качественному жилью, образованию, медицинским услугам и обеспечению достойного уровня жизни в пенсионном возрасте. В наше время финансовой грамотностью обладают не все слои населения, что порождает ряд серьёзных проблем как для отдельных граждан, так и для государства в целом. Среди граждан основные затруднения связаны с принятием финансово необоснованных решений, падением уровня доверия к банкам и другим кредитным организациям, а также увеличением объёма долгов. Кроме того, это ведёт к передаче отрицательного опыта следующим поколениям, повышает уязвимость перед финансовыми мошенниками и недобросовестными предложениями, а также к нерациональному планированию пенсионных накоплений и невозможнос</w:t>
      </w:r>
      <w:r w:rsidR="00F4690C">
        <w:t>ти их эффективного управления [4</w:t>
      </w:r>
      <w:r>
        <w:t xml:space="preserve">, </w:t>
      </w:r>
      <w:r>
        <w:rPr>
          <w:lang w:val="en-US"/>
        </w:rPr>
        <w:t>c</w:t>
      </w:r>
      <w:r>
        <w:t>.11].</w:t>
      </w:r>
    </w:p>
    <w:p w14:paraId="16EE3B9C" w14:textId="77777777" w:rsidR="008123F7" w:rsidRDefault="000C22B8" w:rsidP="00FA485E">
      <w:pPr>
        <w:spacing w:line="276" w:lineRule="auto"/>
      </w:pPr>
      <w:r>
        <w:lastRenderedPageBreak/>
        <w:t>Низкий уровень финансовой грамотности среди граждан приводит к сложностям, включая увеличение бюджетного бремени, замедление роста экономики и финансовых рынков, а также снижение качества жизни населения. В ходе проведённого всероссийского опроса, который затрагивал представителей различных слоёв населения, были собраны данные, подтверждающие проблемы с финансовой грамотностью. В результате исследования была составлена диаграмма, демонстрирующая соотношение в уровнях финансовой грамотности населения России в 2024 году (рисунок 1).</w:t>
      </w:r>
    </w:p>
    <w:p w14:paraId="4C7189F7" w14:textId="77777777" w:rsidR="008123F7" w:rsidRDefault="008123F7"/>
    <w:p w14:paraId="3AC6AEB5" w14:textId="77777777" w:rsidR="008123F7" w:rsidRDefault="000C22B8">
      <w:r>
        <w:rPr>
          <w:noProof/>
          <w:lang w:eastAsia="ru-RU"/>
        </w:rPr>
        <w:drawing>
          <wp:inline distT="0" distB="0" distL="0" distR="0" wp14:anchorId="30F5CD75" wp14:editId="60D7DC8A">
            <wp:extent cx="5095875" cy="2505075"/>
            <wp:effectExtent l="0" t="0" r="9525" b="952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32937C2" w14:textId="77777777" w:rsidR="008123F7" w:rsidRDefault="000C22B8">
      <w:pPr>
        <w:jc w:val="center"/>
      </w:pPr>
      <w:r>
        <w:t>Рисунок 1 - Соотношение уровня финансовой грамотности населения России за 2024 год, % (по данным НАФИ)</w:t>
      </w:r>
    </w:p>
    <w:p w14:paraId="0F4CFDCC" w14:textId="77777777" w:rsidR="008123F7" w:rsidRDefault="008123F7"/>
    <w:p w14:paraId="17B13961" w14:textId="77777777" w:rsidR="008123F7" w:rsidRDefault="000C22B8" w:rsidP="00FA485E">
      <w:pPr>
        <w:spacing w:line="276" w:lineRule="auto"/>
      </w:pPr>
      <w:r>
        <w:t>Из рисунка 1 видно, что 54,0 % населения имеют средний уровень грамотности, 16,0 % - высокий и 30,0 % - низкий уровень.</w:t>
      </w:r>
    </w:p>
    <w:p w14:paraId="04F2EF8C" w14:textId="0E8B3092" w:rsidR="008123F7" w:rsidRDefault="000C22B8" w:rsidP="00FA485E">
      <w:pPr>
        <w:spacing w:line="276" w:lineRule="auto"/>
      </w:pPr>
      <w:r>
        <w:t>Исходя из информации, предоставленной Национальным агентством финансовых исследований (НАФИ), значительная доля населения стремится повысить финансовую грамотность: примерно 44% желают её улучшить свою, в то время как почти 45 % нацелены на изучение методов защиты своих прав в сфере финансовых услуг. Около 29% стремятся избежать накопления долгов, и лишь 13% хотят освоить умение эффективн</w:t>
      </w:r>
      <w:r w:rsidR="00F4690C">
        <w:t>о управлять семейным бюджетом [6</w:t>
      </w:r>
      <w:r>
        <w:t>].</w:t>
      </w:r>
    </w:p>
    <w:p w14:paraId="76DC6EE6" w14:textId="77777777" w:rsidR="008123F7" w:rsidRDefault="000C22B8" w:rsidP="00FA485E">
      <w:pPr>
        <w:spacing w:line="276" w:lineRule="auto"/>
      </w:pPr>
      <w:r>
        <w:t xml:space="preserve">С другой стороны, статистика выявляет определённую осторожность среди россиян в отношении финансовых рынков: около 35% предпочитают хранить свои сбережения вне банковских структур, а большинство, свыше 50%, не пользуются услугами финансовых организаций, считая их сложными для понимания. </w:t>
      </w:r>
    </w:p>
    <w:p w14:paraId="019771BB" w14:textId="709239D2" w:rsidR="008123F7" w:rsidRDefault="000C22B8" w:rsidP="00FA485E">
      <w:pPr>
        <w:widowControl w:val="0"/>
        <w:spacing w:line="276" w:lineRule="auto"/>
      </w:pPr>
      <w:r>
        <w:t xml:space="preserve">В 2024 году уровень финансовой грамотности среди российского населения достиг 12,77 баллов, показывая небольшое снижение с 12,79 балла в 2022 году и увеличение с 12,35 балла в 2020 году и 12,12 балла в 2018 году. </w:t>
      </w:r>
      <w:r>
        <w:lastRenderedPageBreak/>
        <w:t xml:space="preserve">Образованные люди в возрасте старше 35 лет, часто находящиеся в браке и проживающие в больших городах, демонстрируют высокую финансовую грамотность. В то же время, молодёжь, безработные и жители малых городов или сельских районов часто отстают в понимании финансовых тенденций. Также исследование НАФИ показало, что к 2024 году увеличился процент россиян, предпочитающих экономить деньги – до 33% по отношению к 2023 году. Помимо этого, 48% населения планируют свои финансы, а большинство (82%) </w:t>
      </w:r>
      <w:proofErr w:type="gramStart"/>
      <w:r>
        <w:t>платит счета</w:t>
      </w:r>
      <w:proofErr w:type="gramEnd"/>
      <w:r>
        <w:t xml:space="preserve"> в срок и обдума</w:t>
      </w:r>
      <w:r w:rsidR="00F4690C">
        <w:t>нно подходит к расходам (81%) [6</w:t>
      </w:r>
      <w:r>
        <w:t>].</w:t>
      </w:r>
    </w:p>
    <w:p w14:paraId="29F2D64C" w14:textId="5933181A" w:rsidR="008123F7" w:rsidRDefault="000C22B8" w:rsidP="00FA485E">
      <w:pPr>
        <w:spacing w:line="276" w:lineRule="auto"/>
      </w:pPr>
      <w:r>
        <w:t xml:space="preserve">Согласно опросу, интерес россиян к управлению своими финансами упал: только 75% респондентов тщательно следят за своими счетами, что на 3% меньше по сравнению с 2023 годом. При этом 46 % способны корректно вычислить проценты по своим вкладам, показывая уменьшение на 2% от 2023 года. В то же время, увеличилось количество людей, предпочитающих расходовать свои средства вместо их накопления, достигнув 56%, что </w:t>
      </w:r>
      <w:r w:rsidR="00F4690C">
        <w:t>на 2% больше, чем в 2023 году [6</w:t>
      </w:r>
      <w:r>
        <w:t xml:space="preserve">]. </w:t>
      </w:r>
    </w:p>
    <w:p w14:paraId="6413E066" w14:textId="70220C23" w:rsidR="008123F7" w:rsidRDefault="000C22B8" w:rsidP="00FA485E">
      <w:pPr>
        <w:spacing w:line="276" w:lineRule="auto"/>
      </w:pPr>
      <w:r>
        <w:t>Для повышения финансовой грамотности и повышения соответствующих показателей, необходимо внедрить определённые инициативы. Одной из ключевых является введение обязательного финансового обучения для школьников с первого по девятый классы начиная с первого сентября 2022 года, что способствует формированию базовых финансовых умений и знаний с раннего возраста. Кроме того, создание и развитие образовательных веб-порталов, фокусирующихся на личных финансах и защите прав потребителей, также играет важну</w:t>
      </w:r>
      <w:r w:rsidR="00F4690C">
        <w:t>ю роль в достижении этой цели [5</w:t>
      </w:r>
      <w:r>
        <w:t>].</w:t>
      </w:r>
    </w:p>
    <w:p w14:paraId="699496A3" w14:textId="77777777" w:rsidR="008123F7" w:rsidRDefault="000C22B8" w:rsidP="00FA485E">
      <w:pPr>
        <w:spacing w:line="276" w:lineRule="auto"/>
      </w:pPr>
      <w:r>
        <w:t>Также важным является создание бесплатных «горячих линий» для финансовой помощи, предлагающих сведения о негосударственных пенсионных пособиях и методиках открытия бизнеса; организация обучающих мероприятий на безвозмездной основе для населения.</w:t>
      </w:r>
    </w:p>
    <w:p w14:paraId="6E39523A" w14:textId="5944E3D5" w:rsidR="00FA485E" w:rsidRPr="00875FD9" w:rsidRDefault="000C22B8" w:rsidP="00875FD9">
      <w:pPr>
        <w:spacing w:line="276" w:lineRule="auto"/>
      </w:pPr>
      <w:r>
        <w:t xml:space="preserve">Таким образом, экономические и социальные изменения, происходящие в настоящее время, подчёркивают непрерывную потребность в укреплении финансовой грамотности среди населения, что подтверждается многочисленными исследованиями. Улучшение знаний в области финансов играет ключевую роль в обеспечении личного благосостояния и общественной стабильности в существующей динамичной среде. Это особенно актуально для тех, кто принадлежит к социально-демографическим группам, подверженным повышенным финансовым рискам из-за отсутствия понимания основ личной финансовой безопасности и надёжности. В современном мире, где финансовые услуги постоянно развиваются, учитывая </w:t>
      </w:r>
      <w:r>
        <w:lastRenderedPageBreak/>
        <w:t>их цифровую трансформацию и появление новых, более сложных финансовых инструментов, крайне важно регулярно оценивать как общий уровень финансовой грамотности населения, так и их компетенции в цифровой финансовой сфере. Важность финансовой и цифровой грамотности сегодня неразделима, что должно быть ключевым элементом при разработке программ для улучшения финансовых знаний общества.</w:t>
      </w:r>
    </w:p>
    <w:p w14:paraId="32BED5B7" w14:textId="77777777" w:rsidR="00FA485E" w:rsidRDefault="00FA485E" w:rsidP="00FA485E">
      <w:pPr>
        <w:spacing w:line="276" w:lineRule="auto"/>
        <w:ind w:firstLine="0"/>
        <w:jc w:val="center"/>
        <w:rPr>
          <w:b/>
          <w:bCs/>
        </w:rPr>
      </w:pPr>
    </w:p>
    <w:p w14:paraId="67457472" w14:textId="28146DA3" w:rsidR="008123F7" w:rsidRDefault="000C22B8" w:rsidP="00FA485E">
      <w:pPr>
        <w:spacing w:line="276" w:lineRule="auto"/>
        <w:ind w:firstLine="0"/>
        <w:jc w:val="center"/>
        <w:rPr>
          <w:b/>
          <w:bCs/>
        </w:rPr>
      </w:pPr>
      <w:r>
        <w:rPr>
          <w:b/>
          <w:bCs/>
        </w:rPr>
        <w:t>Список использованных источников</w:t>
      </w:r>
    </w:p>
    <w:p w14:paraId="6E91247C" w14:textId="77777777" w:rsidR="008123F7" w:rsidRDefault="008123F7" w:rsidP="00FA485E">
      <w:pPr>
        <w:spacing w:line="276" w:lineRule="auto"/>
      </w:pPr>
    </w:p>
    <w:p w14:paraId="5131988A" w14:textId="036217C6" w:rsidR="008123F7" w:rsidRDefault="000C22B8" w:rsidP="00FA485E">
      <w:pPr>
        <w:pStyle w:val="a7"/>
        <w:numPr>
          <w:ilvl w:val="0"/>
          <w:numId w:val="1"/>
        </w:numPr>
        <w:spacing w:line="276" w:lineRule="auto"/>
        <w:ind w:left="0" w:firstLine="709"/>
      </w:pPr>
      <w:proofErr w:type="spellStart"/>
      <w:r>
        <w:t>Гарнов</w:t>
      </w:r>
      <w:proofErr w:type="spellEnd"/>
      <w:r>
        <w:t xml:space="preserve"> А.П. Основы финансовой грамотности: учебное пособие / А.П. </w:t>
      </w:r>
      <w:proofErr w:type="spellStart"/>
      <w:r>
        <w:t>Гарнов</w:t>
      </w:r>
      <w:proofErr w:type="spellEnd"/>
      <w:r>
        <w:t>. — Москва: ИНФРА-М, 2024. — 211 с. — (Высшее образование). — DOI 10.12737/2104862. - ISBN 978-5-16-019293-2. - Текст: электронный. - URL: https://znanium.ru/catalog/product/2104862 (дата обращения: 13.11.2024). – Режим доступа: по подписке.</w:t>
      </w:r>
    </w:p>
    <w:p w14:paraId="3BA665F0" w14:textId="10CFF72A" w:rsidR="003E7842" w:rsidRDefault="003E7842" w:rsidP="00FA485E">
      <w:pPr>
        <w:pStyle w:val="a7"/>
        <w:numPr>
          <w:ilvl w:val="0"/>
          <w:numId w:val="1"/>
        </w:numPr>
        <w:spacing w:line="276" w:lineRule="auto"/>
        <w:ind w:left="0" w:firstLine="709"/>
      </w:pPr>
      <w:r>
        <w:t xml:space="preserve"> </w:t>
      </w:r>
      <w:proofErr w:type="spellStart"/>
      <w:r>
        <w:t>Дугаржапова</w:t>
      </w:r>
      <w:proofErr w:type="spellEnd"/>
      <w:r>
        <w:t xml:space="preserve"> М. А., Одоева О. И., Батуева Д. Д., Иванова М. Д. Актуальные вопросы повышения финансовой грамотности населения Республики Бурятия / М. А. </w:t>
      </w:r>
      <w:proofErr w:type="spellStart"/>
      <w:r>
        <w:t>Дугаржапова</w:t>
      </w:r>
      <w:proofErr w:type="spellEnd"/>
      <w:r>
        <w:t>, О. И. Одоева, Д.Д. Батуева, М. Д. Иванова // Вестник Бурятского государственного университета. Экономика и менеджмент. 2019. № 3. С. 40-48.</w:t>
      </w:r>
    </w:p>
    <w:p w14:paraId="76B5CAC2" w14:textId="1EF709A5" w:rsidR="008123F7" w:rsidRDefault="000C22B8" w:rsidP="00FA485E">
      <w:pPr>
        <w:pStyle w:val="a7"/>
        <w:numPr>
          <w:ilvl w:val="0"/>
          <w:numId w:val="1"/>
        </w:numPr>
        <w:spacing w:line="276" w:lineRule="auto"/>
        <w:ind w:left="0" w:firstLine="709"/>
      </w:pPr>
      <w:r>
        <w:t>Наумов</w:t>
      </w:r>
      <w:r w:rsidR="00080D82">
        <w:t xml:space="preserve"> </w:t>
      </w:r>
      <w:r>
        <w:t>Д.И. Финансовая грамотность населения как фактор обеспечения экономической безопасности страны: научно-аналитический обзор / Д. И. Наумов</w:t>
      </w:r>
      <w:r w:rsidR="00080D82">
        <w:t>,</w:t>
      </w:r>
      <w:r>
        <w:t xml:space="preserve"> С. Л. Яблочников</w:t>
      </w:r>
      <w:r w:rsidR="00080D82">
        <w:t>,</w:t>
      </w:r>
      <w:r>
        <w:t xml:space="preserve"> И.О.</w:t>
      </w:r>
      <w:r w:rsidR="00080D82">
        <w:t xml:space="preserve"> </w:t>
      </w:r>
      <w:proofErr w:type="spellStart"/>
      <w:r>
        <w:t>Яблочникова</w:t>
      </w:r>
      <w:proofErr w:type="spellEnd"/>
      <w:r>
        <w:t xml:space="preserve"> - Рязань: Академия ФСИН России, 2018. - 77 с. - ISBN 978-5-7743-0880-4. - Текст: электронный. - URL: https://znanium.com/catalog/product/1248616 (дата обращения: 13.11.2024). – Режим доступа: по подписке.</w:t>
      </w:r>
    </w:p>
    <w:p w14:paraId="37307282" w14:textId="1A5E7B0B" w:rsidR="008123F7" w:rsidRDefault="000C22B8" w:rsidP="00FA485E">
      <w:pPr>
        <w:pStyle w:val="a7"/>
        <w:numPr>
          <w:ilvl w:val="0"/>
          <w:numId w:val="1"/>
        </w:numPr>
        <w:spacing w:line="276" w:lineRule="auto"/>
        <w:ind w:left="0" w:firstLine="709"/>
      </w:pPr>
      <w:r>
        <w:t xml:space="preserve">Поветкина Н. А. Финансовая грамотность и устойчивое развитие в цифровую эпоху (правовое измерение): монография / Н.А. Поветкина, Е.В. Кудряшова; </w:t>
      </w:r>
      <w:proofErr w:type="spellStart"/>
      <w:r>
        <w:t>ИЗиСП</w:t>
      </w:r>
      <w:proofErr w:type="spellEnd"/>
      <w:r>
        <w:t>. — Москва</w:t>
      </w:r>
      <w:r w:rsidR="00080D82">
        <w:t>.</w:t>
      </w:r>
      <w:r>
        <w:t xml:space="preserve"> Норма: ИНФРА-М, 2023. — 104 с. - ISBN 978-5-00156-055-5. - Текст: электронный. - URL: https://znanium.com/catalog/product/1864374 (дата обращения: 13.11.2024). – Режим доступа: по подписке.</w:t>
      </w:r>
    </w:p>
    <w:p w14:paraId="58A5ACC8" w14:textId="7AF52F36" w:rsidR="008123F7" w:rsidRDefault="000C22B8" w:rsidP="00FA485E">
      <w:pPr>
        <w:pStyle w:val="a7"/>
        <w:numPr>
          <w:ilvl w:val="0"/>
          <w:numId w:val="1"/>
        </w:numPr>
        <w:spacing w:line="276" w:lineRule="auto"/>
        <w:ind w:left="0" w:firstLine="709"/>
      </w:pPr>
      <w:r>
        <w:t xml:space="preserve">Финансовая грамотность [Электронный ресурс]: учебное пособие / Т. В. Александрова, Г. Г. </w:t>
      </w:r>
      <w:proofErr w:type="spellStart"/>
      <w:r>
        <w:t>Модорская</w:t>
      </w:r>
      <w:proofErr w:type="spellEnd"/>
      <w:r>
        <w:t>; Пермский государственный национальный исследовательский университет. – Электронные данные. – Пермь, 2022. – 3,71 Мб; 191 с. – Режим доступа: http://www.psu.ru/files/docs/science/books/uchebnie-posobiya/ aleksandrova-modorskaja-finansovaya-gramotnos.pdf. – Заглавие с экрана. ISBN 978-5-7944-3773-7.</w:t>
      </w:r>
    </w:p>
    <w:p w14:paraId="66E26067" w14:textId="77777777" w:rsidR="008123F7" w:rsidRDefault="000C22B8" w:rsidP="00FA485E">
      <w:pPr>
        <w:pStyle w:val="a7"/>
        <w:numPr>
          <w:ilvl w:val="0"/>
          <w:numId w:val="1"/>
        </w:numPr>
        <w:spacing w:line="276" w:lineRule="auto"/>
        <w:ind w:left="0" w:firstLine="709"/>
      </w:pPr>
      <w:r>
        <w:lastRenderedPageBreak/>
        <w:t xml:space="preserve">Эксперты назвали долю россиян с низким уровнем финансовой грамотности [Электронный ресурс]. </w:t>
      </w:r>
      <w:r>
        <w:rPr>
          <w:lang w:val="en-US"/>
        </w:rPr>
        <w:t>URL: https://www.rbc.ru/finances/30/03/2024/66071ec39a79473fe8dac5f2 (</w:t>
      </w:r>
      <w:r>
        <w:t>Дата</w:t>
      </w:r>
      <w:r>
        <w:rPr>
          <w:lang w:val="en-US"/>
        </w:rPr>
        <w:t xml:space="preserve"> </w:t>
      </w:r>
      <w:r>
        <w:t>обращения</w:t>
      </w:r>
      <w:r>
        <w:rPr>
          <w:lang w:val="en-US"/>
        </w:rPr>
        <w:t xml:space="preserve"> </w:t>
      </w:r>
      <w:r>
        <w:t>13</w:t>
      </w:r>
      <w:r>
        <w:rPr>
          <w:lang w:val="en-US"/>
        </w:rPr>
        <w:t>.</w:t>
      </w:r>
      <w:r>
        <w:t>11</w:t>
      </w:r>
      <w:r>
        <w:rPr>
          <w:lang w:val="en-US"/>
        </w:rPr>
        <w:t>.202</w:t>
      </w:r>
      <w:r>
        <w:t>4</w:t>
      </w:r>
      <w:r>
        <w:rPr>
          <w:lang w:val="en-US"/>
        </w:rPr>
        <w:t>).</w:t>
      </w:r>
    </w:p>
    <w:p w14:paraId="182B4352" w14:textId="77777777" w:rsidR="00411447" w:rsidRDefault="00411447" w:rsidP="00411447">
      <w:pPr>
        <w:pStyle w:val="a7"/>
        <w:spacing w:line="276" w:lineRule="auto"/>
        <w:ind w:left="709" w:firstLine="0"/>
      </w:pPr>
    </w:p>
    <w:p w14:paraId="159930E7" w14:textId="6C851B3B" w:rsidR="008123F7" w:rsidRDefault="000E5C4A">
      <w:pPr>
        <w:ind w:firstLine="0"/>
      </w:pPr>
      <w:r>
        <w:t>Дата поступления: 24.05.2025</w:t>
      </w:r>
    </w:p>
    <w:p w14:paraId="1BE2F2B0" w14:textId="5B2BAD19" w:rsidR="000E5C4A" w:rsidRPr="000E5C4A" w:rsidRDefault="000E5C4A">
      <w:pPr>
        <w:ind w:firstLine="0"/>
      </w:pPr>
      <w:r>
        <w:t>Дата принятия к публикации: 30.05.2025</w:t>
      </w:r>
    </w:p>
    <w:sectPr w:rsidR="000E5C4A" w:rsidRPr="000E5C4A">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070CF4" w14:textId="77777777" w:rsidR="00011CC3" w:rsidRDefault="00011CC3">
      <w:r>
        <w:separator/>
      </w:r>
    </w:p>
  </w:endnote>
  <w:endnote w:type="continuationSeparator" w:id="0">
    <w:p w14:paraId="3D0F7F7D" w14:textId="77777777" w:rsidR="00011CC3" w:rsidRDefault="00011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2020803070505020304"/>
    <w:charset w:val="00"/>
    <w:family w:val="roman"/>
    <w:pitch w:val="default"/>
  </w:font>
  <w:font w:name="等线 Light">
    <w:panose1 w:val="00000000000000000000"/>
    <w:charset w:val="80"/>
    <w:family w:val="roman"/>
    <w:notTrueType/>
    <w:pitch w:val="default"/>
  </w:font>
  <w:font w:name="Calibri Light">
    <w:panose1 w:val="020F0302020204030204"/>
    <w:charset w:val="CC"/>
    <w:family w:val="swiss"/>
    <w:pitch w:val="variable"/>
    <w:sig w:usb0="E4002EFF" w:usb1="C000247B" w:usb2="00000009" w:usb3="00000000" w:csb0="000001F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434864"/>
    </w:sdtPr>
    <w:sdtEndPr/>
    <w:sdtContent>
      <w:p w14:paraId="49732167" w14:textId="77777777" w:rsidR="008123F7" w:rsidRDefault="000C22B8">
        <w:pPr>
          <w:pStyle w:val="a5"/>
          <w:ind w:firstLine="0"/>
          <w:jc w:val="center"/>
        </w:pPr>
        <w:r>
          <w:fldChar w:fldCharType="begin"/>
        </w:r>
        <w:r>
          <w:instrText>PAGE   \* MERGEFORMAT</w:instrText>
        </w:r>
        <w:r>
          <w:fldChar w:fldCharType="separate"/>
        </w:r>
        <w:r w:rsidR="005E4671">
          <w:rPr>
            <w:noProof/>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BF23AC" w14:textId="77777777" w:rsidR="00011CC3" w:rsidRDefault="00011CC3">
      <w:r>
        <w:separator/>
      </w:r>
    </w:p>
  </w:footnote>
  <w:footnote w:type="continuationSeparator" w:id="0">
    <w:p w14:paraId="0EDA413E" w14:textId="77777777" w:rsidR="00011CC3" w:rsidRDefault="00011C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502328"/>
    <w:multiLevelType w:val="multilevel"/>
    <w:tmpl w:val="3B502328"/>
    <w:lvl w:ilvl="0">
      <w:start w:val="1"/>
      <w:numFmt w:val="decimal"/>
      <w:suff w:val="space"/>
      <w:lvlText w:val="%1."/>
      <w:lvlJc w:val="left"/>
      <w:pPr>
        <w:ind w:left="1211" w:hanging="360"/>
      </w:pPr>
      <w:rPr>
        <w:rFonts w:hint="default"/>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BFF"/>
    <w:rsid w:val="00011CC3"/>
    <w:rsid w:val="00032111"/>
    <w:rsid w:val="000357EB"/>
    <w:rsid w:val="000570AA"/>
    <w:rsid w:val="00080D82"/>
    <w:rsid w:val="000C22B8"/>
    <w:rsid w:val="000E5C4A"/>
    <w:rsid w:val="000F0B19"/>
    <w:rsid w:val="0011646C"/>
    <w:rsid w:val="00205B98"/>
    <w:rsid w:val="003300D6"/>
    <w:rsid w:val="00351BD3"/>
    <w:rsid w:val="00372E78"/>
    <w:rsid w:val="00373671"/>
    <w:rsid w:val="003D420A"/>
    <w:rsid w:val="003E7842"/>
    <w:rsid w:val="003F2FF8"/>
    <w:rsid w:val="00402592"/>
    <w:rsid w:val="00411447"/>
    <w:rsid w:val="00501FB7"/>
    <w:rsid w:val="005B6167"/>
    <w:rsid w:val="005D62C3"/>
    <w:rsid w:val="005E4671"/>
    <w:rsid w:val="00607E15"/>
    <w:rsid w:val="006722C2"/>
    <w:rsid w:val="00697EE2"/>
    <w:rsid w:val="006C1DBB"/>
    <w:rsid w:val="006C2A6F"/>
    <w:rsid w:val="006E0010"/>
    <w:rsid w:val="00780DF0"/>
    <w:rsid w:val="00787166"/>
    <w:rsid w:val="007D30FA"/>
    <w:rsid w:val="008123F7"/>
    <w:rsid w:val="00822428"/>
    <w:rsid w:val="00875FD9"/>
    <w:rsid w:val="008D2F81"/>
    <w:rsid w:val="00996BFF"/>
    <w:rsid w:val="00997AF6"/>
    <w:rsid w:val="00A37FC6"/>
    <w:rsid w:val="00A51227"/>
    <w:rsid w:val="00A83068"/>
    <w:rsid w:val="00AB6020"/>
    <w:rsid w:val="00B00F4D"/>
    <w:rsid w:val="00B802A6"/>
    <w:rsid w:val="00B83671"/>
    <w:rsid w:val="00BA5437"/>
    <w:rsid w:val="00BF46B5"/>
    <w:rsid w:val="00CC656F"/>
    <w:rsid w:val="00DB5115"/>
    <w:rsid w:val="00E20AE6"/>
    <w:rsid w:val="00E86CD1"/>
    <w:rsid w:val="00EC3393"/>
    <w:rsid w:val="00F45384"/>
    <w:rsid w:val="00F4690C"/>
    <w:rsid w:val="00FA485E"/>
    <w:rsid w:val="00FE2E74"/>
    <w:rsid w:val="00FE6C9A"/>
    <w:rsid w:val="1C5234B9"/>
    <w:rsid w:val="7CA471D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7E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ind w:firstLine="709"/>
      <w:jc w:val="both"/>
    </w:pPr>
    <w:rPr>
      <w:rFonts w:ascii="Times New Roman" w:hAnsi="Times New Roman"/>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77"/>
        <w:tab w:val="right" w:pos="9355"/>
      </w:tabs>
    </w:pPr>
  </w:style>
  <w:style w:type="paragraph" w:styleId="a5">
    <w:name w:val="footer"/>
    <w:basedOn w:val="a"/>
    <w:link w:val="a6"/>
    <w:uiPriority w:val="99"/>
    <w:unhideWhenUsed/>
    <w:pPr>
      <w:tabs>
        <w:tab w:val="center" w:pos="4677"/>
        <w:tab w:val="right" w:pos="9355"/>
      </w:tabs>
    </w:pPr>
  </w:style>
  <w:style w:type="paragraph" w:styleId="a7">
    <w:name w:val="List Paragraph"/>
    <w:basedOn w:val="a"/>
    <w:uiPriority w:val="34"/>
    <w:qFormat/>
    <w:pPr>
      <w:ind w:left="720"/>
      <w:contextualSpacing/>
    </w:pPr>
  </w:style>
  <w:style w:type="character" w:customStyle="1" w:styleId="a4">
    <w:name w:val="Верхний колонтитул Знак"/>
    <w:basedOn w:val="a0"/>
    <w:link w:val="a3"/>
    <w:uiPriority w:val="99"/>
    <w:qFormat/>
    <w:rPr>
      <w:rFonts w:ascii="Times New Roman" w:hAnsi="Times New Roman"/>
      <w:sz w:val="28"/>
    </w:rPr>
  </w:style>
  <w:style w:type="character" w:customStyle="1" w:styleId="a6">
    <w:name w:val="Нижний колонтитул Знак"/>
    <w:basedOn w:val="a0"/>
    <w:link w:val="a5"/>
    <w:uiPriority w:val="99"/>
    <w:qFormat/>
    <w:rPr>
      <w:rFonts w:ascii="Times New Roman" w:hAnsi="Times New Roman"/>
      <w:sz w:val="28"/>
    </w:rPr>
  </w:style>
  <w:style w:type="paragraph" w:styleId="a8">
    <w:name w:val="Revision"/>
    <w:hidden/>
    <w:uiPriority w:val="99"/>
    <w:semiHidden/>
    <w:rsid w:val="00697EE2"/>
    <w:rPr>
      <w:rFonts w:ascii="Times New Roman" w:hAnsi="Times New Roman"/>
      <w:sz w:val="28"/>
      <w:szCs w:val="22"/>
      <w:lang w:eastAsia="en-US"/>
    </w:rPr>
  </w:style>
  <w:style w:type="paragraph" w:styleId="a9">
    <w:name w:val="Balloon Text"/>
    <w:basedOn w:val="a"/>
    <w:link w:val="aa"/>
    <w:uiPriority w:val="99"/>
    <w:semiHidden/>
    <w:unhideWhenUsed/>
    <w:rsid w:val="003300D6"/>
    <w:rPr>
      <w:rFonts w:ascii="Tahoma" w:hAnsi="Tahoma" w:cs="Tahoma"/>
      <w:sz w:val="16"/>
      <w:szCs w:val="16"/>
    </w:rPr>
  </w:style>
  <w:style w:type="character" w:customStyle="1" w:styleId="aa">
    <w:name w:val="Текст выноски Знак"/>
    <w:basedOn w:val="a0"/>
    <w:link w:val="a9"/>
    <w:uiPriority w:val="99"/>
    <w:semiHidden/>
    <w:rsid w:val="003300D6"/>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ind w:firstLine="709"/>
      <w:jc w:val="both"/>
    </w:pPr>
    <w:rPr>
      <w:rFonts w:ascii="Times New Roman" w:hAnsi="Times New Roman"/>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77"/>
        <w:tab w:val="right" w:pos="9355"/>
      </w:tabs>
    </w:pPr>
  </w:style>
  <w:style w:type="paragraph" w:styleId="a5">
    <w:name w:val="footer"/>
    <w:basedOn w:val="a"/>
    <w:link w:val="a6"/>
    <w:uiPriority w:val="99"/>
    <w:unhideWhenUsed/>
    <w:pPr>
      <w:tabs>
        <w:tab w:val="center" w:pos="4677"/>
        <w:tab w:val="right" w:pos="9355"/>
      </w:tabs>
    </w:pPr>
  </w:style>
  <w:style w:type="paragraph" w:styleId="a7">
    <w:name w:val="List Paragraph"/>
    <w:basedOn w:val="a"/>
    <w:uiPriority w:val="34"/>
    <w:qFormat/>
    <w:pPr>
      <w:ind w:left="720"/>
      <w:contextualSpacing/>
    </w:pPr>
  </w:style>
  <w:style w:type="character" w:customStyle="1" w:styleId="a4">
    <w:name w:val="Верхний колонтитул Знак"/>
    <w:basedOn w:val="a0"/>
    <w:link w:val="a3"/>
    <w:uiPriority w:val="99"/>
    <w:qFormat/>
    <w:rPr>
      <w:rFonts w:ascii="Times New Roman" w:hAnsi="Times New Roman"/>
      <w:sz w:val="28"/>
    </w:rPr>
  </w:style>
  <w:style w:type="character" w:customStyle="1" w:styleId="a6">
    <w:name w:val="Нижний колонтитул Знак"/>
    <w:basedOn w:val="a0"/>
    <w:link w:val="a5"/>
    <w:uiPriority w:val="99"/>
    <w:qFormat/>
    <w:rPr>
      <w:rFonts w:ascii="Times New Roman" w:hAnsi="Times New Roman"/>
      <w:sz w:val="28"/>
    </w:rPr>
  </w:style>
  <w:style w:type="paragraph" w:styleId="a8">
    <w:name w:val="Revision"/>
    <w:hidden/>
    <w:uiPriority w:val="99"/>
    <w:semiHidden/>
    <w:rsid w:val="00697EE2"/>
    <w:rPr>
      <w:rFonts w:ascii="Times New Roman" w:hAnsi="Times New Roman"/>
      <w:sz w:val="28"/>
      <w:szCs w:val="22"/>
      <w:lang w:eastAsia="en-US"/>
    </w:rPr>
  </w:style>
  <w:style w:type="paragraph" w:styleId="a9">
    <w:name w:val="Balloon Text"/>
    <w:basedOn w:val="a"/>
    <w:link w:val="aa"/>
    <w:uiPriority w:val="99"/>
    <w:semiHidden/>
    <w:unhideWhenUsed/>
    <w:rsid w:val="003300D6"/>
    <w:rPr>
      <w:rFonts w:ascii="Tahoma" w:hAnsi="Tahoma" w:cs="Tahoma"/>
      <w:sz w:val="16"/>
      <w:szCs w:val="16"/>
    </w:rPr>
  </w:style>
  <w:style w:type="character" w:customStyle="1" w:styleId="aa">
    <w:name w:val="Текст выноски Знак"/>
    <w:basedOn w:val="a0"/>
    <w:link w:val="a9"/>
    <w:uiPriority w:val="99"/>
    <w:semiHidden/>
    <w:rsid w:val="003300D6"/>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spPr>
        <a:noFill/>
        <a:ln>
          <a:noFill/>
        </a:ln>
        <a:effectLst/>
      </c:spPr>
    </c:floor>
    <c:sideWall>
      <c:thickness val="0"/>
      <c:spPr>
        <a:noFill/>
        <a:ln>
          <a:noFill/>
        </a:ln>
        <a:effectLst/>
      </c:spPr>
    </c:sideWall>
    <c:backWall>
      <c:thickness val="0"/>
      <c:spPr>
        <a:noFill/>
        <a:ln>
          <a:noFill/>
        </a:ln>
        <a:effectLst/>
      </c:spPr>
    </c:backWall>
    <c:plotArea>
      <c:layout/>
      <c:pie3DChart>
        <c:varyColors val="1"/>
        <c:ser>
          <c:idx val="0"/>
          <c:order val="0"/>
          <c:tx>
            <c:strRef>
              <c:f>Лист1!$B$1</c:f>
              <c:strCache>
                <c:ptCount val="1"/>
                <c:pt idx="0">
                  <c:v>Продажи</c:v>
                </c:pt>
              </c:strCache>
            </c:strRef>
          </c:tx>
          <c:dPt>
            <c:idx val="0"/>
            <c:bubble3D val="0"/>
            <c:spPr>
              <a:solidFill>
                <a:schemeClr val="accent1"/>
              </a:solidFill>
              <a:ln w="25400">
                <a:solidFill>
                  <a:schemeClr val="lt1"/>
                </a:solidFill>
              </a:ln>
              <a:effectLst/>
              <a:scene3d>
                <a:camera prst="orthographicFront"/>
                <a:lightRig rig="threePt" dir="t"/>
              </a:scene3d>
              <a:sp3d contourW="25400">
                <a:contourClr>
                  <a:schemeClr val="lt1"/>
                </a:contourClr>
              </a:sp3d>
            </c:spPr>
            <c:extLst xmlns:c16r2="http://schemas.microsoft.com/office/drawing/2015/06/chart">
              <c:ext xmlns:c16="http://schemas.microsoft.com/office/drawing/2014/chart" uri="{C3380CC4-5D6E-409C-BE32-E72D297353CC}">
                <c16:uniqueId val="{00000001-26AE-4EAD-974B-B0D0A37971C3}"/>
              </c:ext>
            </c:extLst>
          </c:dPt>
          <c:dPt>
            <c:idx val="1"/>
            <c:bubble3D val="0"/>
            <c:spPr>
              <a:solidFill>
                <a:schemeClr val="accent2"/>
              </a:solidFill>
              <a:ln w="25400">
                <a:solidFill>
                  <a:schemeClr val="lt1"/>
                </a:solidFill>
              </a:ln>
              <a:effectLst/>
              <a:scene3d>
                <a:camera prst="orthographicFront"/>
                <a:lightRig rig="threePt" dir="t"/>
              </a:scene3d>
              <a:sp3d contourW="25400">
                <a:contourClr>
                  <a:schemeClr val="lt1"/>
                </a:contourClr>
              </a:sp3d>
            </c:spPr>
            <c:extLst xmlns:c16r2="http://schemas.microsoft.com/office/drawing/2015/06/chart">
              <c:ext xmlns:c16="http://schemas.microsoft.com/office/drawing/2014/chart" uri="{C3380CC4-5D6E-409C-BE32-E72D297353CC}">
                <c16:uniqueId val="{00000003-26AE-4EAD-974B-B0D0A37971C3}"/>
              </c:ext>
            </c:extLst>
          </c:dPt>
          <c:dPt>
            <c:idx val="2"/>
            <c:bubble3D val="0"/>
            <c:spPr>
              <a:solidFill>
                <a:schemeClr val="accent3"/>
              </a:solidFill>
              <a:ln w="25400">
                <a:solidFill>
                  <a:schemeClr val="lt1"/>
                </a:solidFill>
              </a:ln>
              <a:effectLst/>
              <a:scene3d>
                <a:camera prst="orthographicFront"/>
                <a:lightRig rig="threePt" dir="t"/>
              </a:scene3d>
              <a:sp3d contourW="25400">
                <a:contourClr>
                  <a:schemeClr val="lt1"/>
                </a:contourClr>
              </a:sp3d>
            </c:spPr>
            <c:extLst xmlns:c16r2="http://schemas.microsoft.com/office/drawing/2015/06/chart">
              <c:ext xmlns:c16="http://schemas.microsoft.com/office/drawing/2014/chart" uri="{C3380CC4-5D6E-409C-BE32-E72D297353CC}">
                <c16:uniqueId val="{00000005-26AE-4EAD-974B-B0D0A37971C3}"/>
              </c:ext>
            </c:extLst>
          </c:dPt>
          <c:dPt>
            <c:idx val="3"/>
            <c:bubble3D val="0"/>
            <c:spPr>
              <a:solidFill>
                <a:schemeClr val="accent4"/>
              </a:solidFill>
              <a:ln w="25400">
                <a:solidFill>
                  <a:schemeClr val="lt1"/>
                </a:solidFill>
              </a:ln>
              <a:effectLst/>
              <a:scene3d>
                <a:camera prst="orthographicFront"/>
                <a:lightRig rig="threePt" dir="t"/>
              </a:scene3d>
              <a:sp3d contourW="25400">
                <a:contourClr>
                  <a:schemeClr val="lt1"/>
                </a:contourClr>
              </a:sp3d>
            </c:spPr>
            <c:extLst xmlns:c16r2="http://schemas.microsoft.com/office/drawing/2015/06/chart">
              <c:ext xmlns:c16="http://schemas.microsoft.com/office/drawing/2014/chart" uri="{C3380CC4-5D6E-409C-BE32-E72D297353CC}">
                <c16:uniqueId val="{00000007-26AE-4EAD-974B-B0D0A37971C3}"/>
              </c:ext>
            </c:extLst>
          </c:dPt>
          <c:dLbls>
            <c:spPr>
              <a:noFill/>
              <a:ln>
                <a:noFill/>
              </a:ln>
              <a:effectLst/>
            </c:spPr>
            <c:txPr>
              <a:bodyPr rot="0" spcFirstLastPara="1" vertOverflow="ellipsis" vert="horz" wrap="square" lIns="38100" tIns="19050" rIns="38100" bIns="19050" anchor="ctr" anchorCtr="1">
                <a:spAutoFit/>
              </a:bodyPr>
              <a:lstStyle/>
              <a:p>
                <a:pPr>
                  <a:defRPr lang="ru-RU" sz="12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Лист1!$A$2:$A$5</c:f>
              <c:strCache>
                <c:ptCount val="3"/>
                <c:pt idx="0">
                  <c:v>Низкий уровень (1-11 баллов)</c:v>
                </c:pt>
                <c:pt idx="1">
                  <c:v>Средний уровень (12-15 баллов)</c:v>
                </c:pt>
                <c:pt idx="2">
                  <c:v>Высокий уровень (16-21 балл)</c:v>
                </c:pt>
              </c:strCache>
            </c:strRef>
          </c:cat>
          <c:val>
            <c:numRef>
              <c:f>Лист1!$B$2:$B$5</c:f>
              <c:numCache>
                <c:formatCode>General</c:formatCode>
                <c:ptCount val="4"/>
                <c:pt idx="0">
                  <c:v>30</c:v>
                </c:pt>
                <c:pt idx="1">
                  <c:v>54</c:v>
                </c:pt>
                <c:pt idx="2">
                  <c:v>16</c:v>
                </c:pt>
              </c:numCache>
            </c:numRef>
          </c:val>
          <c:extLst xmlns:c16r2="http://schemas.microsoft.com/office/drawing/2015/06/chart">
            <c:ext xmlns:c16="http://schemas.microsoft.com/office/drawing/2014/chart" uri="{C3380CC4-5D6E-409C-BE32-E72D297353CC}">
              <c16:uniqueId val="{00000008-26AE-4EAD-974B-B0D0A37971C3}"/>
            </c:ext>
          </c:extLst>
        </c:ser>
        <c:dLbls>
          <c:showLegendKey val="0"/>
          <c:showVal val="1"/>
          <c:showCatName val="0"/>
          <c:showSerName val="0"/>
          <c:showPercent val="0"/>
          <c:showBubbleSize val="0"/>
          <c:showLeaderLines val="1"/>
        </c:dLbls>
      </c:pie3DChart>
      <c:spPr>
        <a:noFill/>
        <a:ln>
          <a:noFill/>
        </a:ln>
        <a:effectLst/>
      </c:spPr>
    </c:plotArea>
    <c:legend>
      <c:legendPos val="b"/>
      <c:legendEntry>
        <c:idx val="3"/>
        <c:delete val="1"/>
      </c:legendEntry>
      <c:overlay val="0"/>
      <c:spPr>
        <a:noFill/>
        <a:ln>
          <a:noFill/>
        </a:ln>
        <a:effectLst/>
      </c:spPr>
      <c:txPr>
        <a:bodyPr rot="0" spcFirstLastPara="1" vertOverflow="ellipsis" vert="horz" wrap="square" anchor="ctr" anchorCtr="1"/>
        <a:lstStyle/>
        <a:p>
          <a:pPr>
            <a:defRPr lang="ru-RU" sz="1200" b="0" i="0" u="none" strike="noStrike" kern="1200" baseline="0">
              <a:solidFill>
                <a:sysClr val="windowText" lastClr="000000"/>
              </a:solidFill>
              <a:latin typeface="Times New Roman" panose="02020603050405020304" charset="0"/>
              <a:ea typeface="+mn-ea"/>
              <a:cs typeface="Times New Roman" panose="02020603050405020304" charset="0"/>
            </a:defRPr>
          </a:pPr>
          <a:endParaRPr lang="ru-RU"/>
        </a:p>
      </c:txPr>
    </c:legend>
    <c:plotVisOnly val="1"/>
    <c:dispBlanksAs val="gap"/>
    <c:showDLblsOverMax val="0"/>
    <c:extLst xmlns:c16r2="http://schemas.microsoft.com/office/drawing/2015/06/chart">
      <c:ext uri="{0b15fc19-7d7d-44ad-8c2d-2c3a37ce22c3}">
        <chartProps xmlns="https://web.wps.cn/et/2018/main" chartId="{bceb3192-caf7-4cf0-b23e-9d6eabed1d18}"/>
      </c:ext>
    </c:extLst>
  </c:chart>
  <c:spPr>
    <a:solidFill>
      <a:schemeClr val="bg1"/>
    </a:solidFill>
    <a:ln w="9525" cap="flat" cmpd="sng" algn="ctr">
      <a:solidFill>
        <a:schemeClr val="tx1">
          <a:lumMod val="15000"/>
          <a:lumOff val="85000"/>
        </a:schemeClr>
      </a:solidFill>
      <a:round/>
    </a:ln>
    <a:effectLst/>
  </c:spPr>
  <c:txPr>
    <a:bodyPr/>
    <a:lstStyle/>
    <a:p>
      <a:pPr>
        <a:defRPr lang="ru-RU" sz="1200">
          <a:solidFill>
            <a:sysClr val="windowText" lastClr="000000"/>
          </a:solidFill>
          <a:latin typeface="Times New Roman" panose="02020603050405020304" charset="0"/>
          <a:cs typeface="Times New Roman" panose="02020603050405020304"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7</Pages>
  <Words>1840</Words>
  <Characters>10492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Антонова</dc:creator>
  <cp:lastModifiedBy>1</cp:lastModifiedBy>
  <cp:revision>15</cp:revision>
  <dcterms:created xsi:type="dcterms:W3CDTF">2025-03-27T04:55:00Z</dcterms:created>
  <dcterms:modified xsi:type="dcterms:W3CDTF">2025-06-30T06:53:00Z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1049-12.2.0.18607</vt:lpwstr>
  </property>
  <property fmtid="{D5CDD505-2E9C-101B-9397-08002B2CF9AE}" pid="3" name="ICV">
    <vt:lpwstr>F346FA38769D4CD6930E2B85B0510A6B_12</vt:lpwstr>
  </property>
</Properties>
</file>